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DD" w:rsidRPr="005578DD" w:rsidRDefault="005578DD" w:rsidP="005578DD">
      <w:pPr>
        <w:spacing w:after="0" w:line="240" w:lineRule="auto"/>
        <w:rPr>
          <w:rFonts w:ascii="Calibri" w:eastAsia="Times New Roman" w:hAnsi="Calibri" w:cs="Times New Roman"/>
          <w:b/>
          <w:sz w:val="40"/>
          <w:szCs w:val="40"/>
        </w:rPr>
      </w:pPr>
      <w:r w:rsidRPr="005578DD">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-191770</wp:posOffset>
            </wp:positionV>
            <wp:extent cx="876300" cy="1258570"/>
            <wp:effectExtent l="0" t="0" r="0" b="0"/>
            <wp:wrapTight wrapText="bothSides">
              <wp:wrapPolygon edited="0">
                <wp:start x="0" y="0"/>
                <wp:lineTo x="0" y="21251"/>
                <wp:lineTo x="21130" y="21251"/>
                <wp:lineTo x="2113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8DD">
        <w:rPr>
          <w:rFonts w:ascii="Calibri" w:eastAsia="Times New Roman" w:hAnsi="Calibri" w:cs="Times New Roman"/>
          <w:b/>
          <w:sz w:val="40"/>
          <w:szCs w:val="40"/>
        </w:rPr>
        <w:t>St. Michael Catholic Secondary School</w:t>
      </w:r>
    </w:p>
    <w:p w:rsidR="005578DD" w:rsidRPr="005578DD" w:rsidRDefault="005578DD" w:rsidP="005578DD">
      <w:pPr>
        <w:spacing w:after="0" w:line="240" w:lineRule="auto"/>
        <w:rPr>
          <w:rFonts w:ascii="Calibri" w:eastAsia="Times New Roman" w:hAnsi="Calibri" w:cs="Times New Roman"/>
          <w:color w:val="000000"/>
          <w:sz w:val="28"/>
          <w:szCs w:val="28"/>
        </w:rPr>
      </w:pPr>
      <w:r w:rsidRPr="005578DD">
        <w:rPr>
          <w:rFonts w:ascii="Calibri" w:eastAsia="Times New Roman" w:hAnsi="Calibri" w:cs="Times New Roman"/>
          <w:color w:val="000000"/>
          <w:sz w:val="28"/>
          <w:szCs w:val="28"/>
        </w:rPr>
        <w:t>9130 Columbia Way</w:t>
      </w:r>
      <w:r w:rsidRPr="005578DD">
        <w:rPr>
          <w:rFonts w:ascii="Calibri" w:eastAsia="Times New Roman" w:hAnsi="Calibri" w:cs="Times New Roman"/>
          <w:color w:val="000000"/>
          <w:sz w:val="28"/>
          <w:szCs w:val="28"/>
        </w:rPr>
        <w:br/>
        <w:t xml:space="preserve">Bolton, </w:t>
      </w:r>
      <w:proofErr w:type="gramStart"/>
      <w:r w:rsidRPr="005578DD">
        <w:rPr>
          <w:rFonts w:ascii="Calibri" w:eastAsia="Times New Roman" w:hAnsi="Calibri" w:cs="Times New Roman"/>
          <w:color w:val="000000"/>
          <w:sz w:val="28"/>
          <w:szCs w:val="28"/>
        </w:rPr>
        <w:t>Ontario  L7E</w:t>
      </w:r>
      <w:proofErr w:type="gramEnd"/>
      <w:r w:rsidRPr="005578DD">
        <w:rPr>
          <w:rFonts w:ascii="Calibri" w:eastAsia="Times New Roman" w:hAnsi="Calibri" w:cs="Times New Roman"/>
          <w:color w:val="000000"/>
          <w:sz w:val="28"/>
          <w:szCs w:val="28"/>
        </w:rPr>
        <w:t xml:space="preserve"> 4G6</w:t>
      </w:r>
      <w:r w:rsidRPr="005578DD">
        <w:rPr>
          <w:rFonts w:ascii="Calibri" w:eastAsia="Times New Roman" w:hAnsi="Calibri" w:cs="Times New Roman"/>
          <w:color w:val="000000"/>
          <w:sz w:val="28"/>
          <w:szCs w:val="28"/>
        </w:rPr>
        <w:br/>
      </w:r>
      <w:r w:rsidRPr="005578DD">
        <w:rPr>
          <w:rFonts w:ascii="Calibri" w:eastAsia="Times New Roman" w:hAnsi="Calibri" w:cs="Times New Roman"/>
          <w:bCs/>
          <w:color w:val="000000"/>
          <w:sz w:val="28"/>
          <w:szCs w:val="28"/>
        </w:rPr>
        <w:t>Phone:</w:t>
      </w:r>
      <w:r w:rsidRPr="005578DD">
        <w:rPr>
          <w:rFonts w:ascii="Calibri" w:eastAsia="Times New Roman" w:hAnsi="Calibri" w:cs="Times New Roman"/>
          <w:color w:val="000000"/>
          <w:sz w:val="28"/>
          <w:szCs w:val="28"/>
        </w:rPr>
        <w:t xml:space="preserve"> 905-951-8935</w:t>
      </w:r>
    </w:p>
    <w:p w:rsidR="005578DD" w:rsidRPr="005578DD" w:rsidRDefault="005578DD" w:rsidP="005578DD">
      <w:pPr>
        <w:spacing w:after="0" w:line="240" w:lineRule="auto"/>
        <w:rPr>
          <w:rFonts w:ascii="Calibri" w:eastAsia="Times New Roman" w:hAnsi="Calibri" w:cs="Times New Roman"/>
          <w:color w:val="000000"/>
          <w:sz w:val="28"/>
          <w:szCs w:val="28"/>
        </w:rPr>
      </w:pPr>
    </w:p>
    <w:p w:rsidR="005578DD" w:rsidRPr="005578DD" w:rsidRDefault="005578DD" w:rsidP="005578DD">
      <w:pPr>
        <w:spacing w:after="0" w:line="240" w:lineRule="auto"/>
        <w:rPr>
          <w:rFonts w:ascii="Calibri" w:eastAsia="Times New Roman" w:hAnsi="Calibri" w:cs="Times New Roman"/>
          <w:i/>
        </w:rPr>
      </w:pPr>
      <w:r w:rsidRPr="005578DD">
        <w:rPr>
          <w:rFonts w:ascii="Calibri" w:eastAsia="Times New Roman" w:hAnsi="Calibri" w:cs="Times New Roman"/>
          <w:i/>
        </w:rPr>
        <w:t xml:space="preserve">We believe that each one, created in the image and likeness of God, is called by name into the </w:t>
      </w:r>
      <w:proofErr w:type="spellStart"/>
      <w:r w:rsidRPr="005578DD">
        <w:rPr>
          <w:rFonts w:ascii="Calibri" w:eastAsia="Times New Roman" w:hAnsi="Calibri" w:cs="Times New Roman"/>
          <w:i/>
        </w:rPr>
        <w:t>Dufferin</w:t>
      </w:r>
      <w:proofErr w:type="spellEnd"/>
      <w:r w:rsidRPr="005578DD">
        <w:rPr>
          <w:rFonts w:ascii="Calibri" w:eastAsia="Times New Roman" w:hAnsi="Calibri" w:cs="Times New Roman"/>
          <w:i/>
        </w:rPr>
        <w:t>-Peel community to realize the Ontario Catholic School Graduate Expectations to the fullest extent possible as we all journey from the early years to vocation.</w:t>
      </w:r>
    </w:p>
    <w:p w:rsidR="005578DD" w:rsidRPr="005578DD" w:rsidRDefault="005578DD" w:rsidP="005578DD">
      <w:pPr>
        <w:spacing w:after="0" w:line="240" w:lineRule="auto"/>
        <w:rPr>
          <w:rFonts w:ascii="Calibri" w:eastAsia="Times New Roman" w:hAnsi="Calibri" w:cs="Times New Roman"/>
          <w:b/>
          <w:sz w:val="20"/>
          <w:szCs w:val="20"/>
        </w:rPr>
      </w:pPr>
    </w:p>
    <w:p w:rsidR="005578DD" w:rsidRPr="005578DD" w:rsidRDefault="005578DD" w:rsidP="005578DD">
      <w:pPr>
        <w:spacing w:after="0" w:line="240" w:lineRule="auto"/>
        <w:rPr>
          <w:rFonts w:ascii="Calibri" w:eastAsia="Times New Roman" w:hAnsi="Calibri" w:cs="Times New Roman"/>
          <w:color w:val="000000"/>
          <w:sz w:val="32"/>
          <w:szCs w:val="32"/>
        </w:rPr>
      </w:pPr>
      <w:r w:rsidRPr="005578DD">
        <w:rPr>
          <w:rFonts w:ascii="Calibri" w:eastAsia="Times New Roman" w:hAnsi="Calibri" w:cs="Times New Roman"/>
          <w:b/>
          <w:sz w:val="32"/>
          <w:szCs w:val="32"/>
        </w:rPr>
        <w:t>COURSE OUTLINE</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297"/>
        <w:gridCol w:w="6053"/>
      </w:tblGrid>
      <w:tr w:rsidR="005578DD" w:rsidRPr="005578DD" w:rsidTr="00F22FB5">
        <w:tc>
          <w:tcPr>
            <w:tcW w:w="3348" w:type="dxa"/>
          </w:tcPr>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Department:</w:t>
            </w:r>
          </w:p>
        </w:tc>
        <w:tc>
          <w:tcPr>
            <w:tcW w:w="621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Science</w:t>
            </w:r>
          </w:p>
        </w:tc>
      </w:tr>
      <w:tr w:rsidR="005578DD" w:rsidRPr="005578DD" w:rsidTr="00F22FB5">
        <w:tc>
          <w:tcPr>
            <w:tcW w:w="3348" w:type="dxa"/>
          </w:tcPr>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Course:</w:t>
            </w:r>
          </w:p>
        </w:tc>
        <w:tc>
          <w:tcPr>
            <w:tcW w:w="621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Grade 12 University Chemistry</w:t>
            </w:r>
          </w:p>
        </w:tc>
      </w:tr>
      <w:tr w:rsidR="005578DD" w:rsidRPr="005578DD" w:rsidTr="00F22FB5">
        <w:tc>
          <w:tcPr>
            <w:tcW w:w="3348" w:type="dxa"/>
          </w:tcPr>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Course Code:</w:t>
            </w:r>
          </w:p>
        </w:tc>
        <w:tc>
          <w:tcPr>
            <w:tcW w:w="621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SCH 4U1</w:t>
            </w:r>
          </w:p>
        </w:tc>
      </w:tr>
    </w:tbl>
    <w:p w:rsidR="005578DD" w:rsidRPr="005578DD" w:rsidRDefault="005578DD" w:rsidP="005578DD">
      <w:pPr>
        <w:spacing w:after="0" w:line="240" w:lineRule="auto"/>
        <w:rPr>
          <w:rFonts w:ascii="Calibri" w:eastAsia="Times New Roman" w:hAnsi="Calibri" w:cs="Arial"/>
          <w:b/>
          <w:sz w:val="28"/>
          <w:szCs w:val="28"/>
          <w:u w:val="single"/>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8"/>
        <w:gridCol w:w="3240"/>
        <w:gridCol w:w="4608"/>
      </w:tblGrid>
      <w:tr w:rsidR="005578DD" w:rsidRPr="005578DD" w:rsidTr="00F22FB5">
        <w:trPr>
          <w:trHeight w:val="347"/>
        </w:trPr>
        <w:tc>
          <w:tcPr>
            <w:tcW w:w="1728" w:type="dxa"/>
            <w:vMerge w:val="restart"/>
            <w:shd w:val="clear" w:color="auto" w:fill="F2F2F2"/>
          </w:tcPr>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Common Course Calendar</w:t>
            </w:r>
          </w:p>
        </w:tc>
        <w:tc>
          <w:tcPr>
            <w:tcW w:w="7848" w:type="dxa"/>
            <w:gridSpan w:val="2"/>
          </w:tcPr>
          <w:p w:rsidR="005578DD" w:rsidRPr="005578DD" w:rsidRDefault="005578DD" w:rsidP="005578DD">
            <w:pPr>
              <w:spacing w:after="0" w:line="240" w:lineRule="auto"/>
              <w:rPr>
                <w:rFonts w:ascii="Calibri" w:eastAsia="Times New Roman" w:hAnsi="Calibri" w:cs="Arial"/>
                <w:i/>
                <w:sz w:val="24"/>
                <w:szCs w:val="24"/>
              </w:rPr>
            </w:pPr>
            <w:r w:rsidRPr="005578DD">
              <w:rPr>
                <w:rFonts w:ascii="Calibri" w:eastAsia="Times New Roman" w:hAnsi="Calibri" w:cs="Arial"/>
                <w:b/>
                <w:sz w:val="28"/>
                <w:szCs w:val="28"/>
              </w:rPr>
              <w:t>Course Description:</w:t>
            </w:r>
          </w:p>
        </w:tc>
      </w:tr>
      <w:tr w:rsidR="005578DD" w:rsidRPr="005578DD" w:rsidTr="00F22FB5">
        <w:trPr>
          <w:trHeight w:val="803"/>
        </w:trPr>
        <w:tc>
          <w:tcPr>
            <w:tcW w:w="1728" w:type="dxa"/>
            <w:vMerge/>
            <w:shd w:val="clear" w:color="auto" w:fill="F2F2F2"/>
          </w:tcPr>
          <w:p w:rsidR="005578DD" w:rsidRPr="005578DD" w:rsidRDefault="005578DD" w:rsidP="005578DD">
            <w:pPr>
              <w:spacing w:after="0" w:line="240" w:lineRule="auto"/>
              <w:rPr>
                <w:rFonts w:ascii="Calibri" w:eastAsia="Times New Roman" w:hAnsi="Calibri" w:cs="Arial"/>
                <w:b/>
                <w:sz w:val="28"/>
                <w:szCs w:val="28"/>
              </w:rPr>
            </w:pPr>
          </w:p>
        </w:tc>
        <w:tc>
          <w:tcPr>
            <w:tcW w:w="7848" w:type="dxa"/>
            <w:gridSpan w:val="2"/>
          </w:tcPr>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This course enables students to</w:t>
            </w:r>
            <w:r w:rsidRPr="005578DD">
              <w:rPr>
                <w:rFonts w:ascii="Calibri" w:eastAsia="Times New Roman" w:hAnsi="Calibri" w:cs="Arial"/>
                <w:sz w:val="24"/>
                <w:szCs w:val="24"/>
              </w:rPr>
              <w:t xml:space="preserve"> develop an understanding of chemistry through the study of matter and qualitative analysis, organic chemistry, electrochemistry, chemical calculations, and chemistry as it relates to the quality of the environment. Students will use a variety of laboratory techniques, develop skills in data collection and scientific analysis, and communicate scientific information using appropriate terminology. Emphasis will be placed on the role chemistry in daily life and the effects of technological applications and processes on society and the environment.</w:t>
            </w:r>
          </w:p>
        </w:tc>
      </w:tr>
      <w:tr w:rsidR="005578DD" w:rsidRPr="005578DD" w:rsidTr="00F22FB5">
        <w:trPr>
          <w:trHeight w:val="437"/>
        </w:trPr>
        <w:tc>
          <w:tcPr>
            <w:tcW w:w="1728" w:type="dxa"/>
            <w:vMerge w:val="restart"/>
            <w:shd w:val="clear" w:color="auto" w:fill="F2F2F2"/>
          </w:tcPr>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Ministry/ICE Curriculum Documents</w:t>
            </w:r>
          </w:p>
          <w:p w:rsidR="005578DD" w:rsidRPr="005578DD" w:rsidRDefault="005578DD" w:rsidP="005578DD">
            <w:pPr>
              <w:spacing w:after="0" w:line="240" w:lineRule="auto"/>
              <w:rPr>
                <w:rFonts w:ascii="Calibri" w:eastAsia="Times New Roman" w:hAnsi="Calibri" w:cs="Arial"/>
                <w:b/>
                <w:sz w:val="28"/>
                <w:szCs w:val="28"/>
              </w:rPr>
            </w:pPr>
          </w:p>
        </w:tc>
        <w:tc>
          <w:tcPr>
            <w:tcW w:w="3240" w:type="dxa"/>
          </w:tcPr>
          <w:p w:rsidR="005578DD" w:rsidRPr="005578DD" w:rsidRDefault="005578DD" w:rsidP="005578DD">
            <w:pPr>
              <w:spacing w:after="0" w:line="240" w:lineRule="auto"/>
              <w:rPr>
                <w:rFonts w:ascii="Calibri" w:eastAsia="Times New Roman" w:hAnsi="Calibri" w:cs="Arial"/>
                <w:b/>
                <w:sz w:val="24"/>
                <w:szCs w:val="24"/>
              </w:rPr>
            </w:pPr>
            <w:r w:rsidRPr="005578DD">
              <w:rPr>
                <w:rFonts w:ascii="Calibri" w:eastAsia="Times New Roman" w:hAnsi="Calibri" w:cs="Arial"/>
                <w:b/>
                <w:sz w:val="24"/>
                <w:szCs w:val="24"/>
              </w:rPr>
              <w:t>Strand/Unit Title</w:t>
            </w:r>
          </w:p>
        </w:tc>
        <w:tc>
          <w:tcPr>
            <w:tcW w:w="4608" w:type="dxa"/>
          </w:tcPr>
          <w:p w:rsidR="005578DD" w:rsidRPr="005578DD" w:rsidRDefault="005578DD" w:rsidP="005578DD">
            <w:pPr>
              <w:spacing w:after="0" w:line="240" w:lineRule="auto"/>
              <w:rPr>
                <w:rFonts w:ascii="Calibri" w:eastAsia="Times New Roman" w:hAnsi="Calibri" w:cs="Arial"/>
                <w:b/>
                <w:sz w:val="24"/>
                <w:szCs w:val="24"/>
              </w:rPr>
            </w:pPr>
            <w:r w:rsidRPr="005578DD">
              <w:rPr>
                <w:rFonts w:ascii="Calibri" w:eastAsia="Times New Roman" w:hAnsi="Calibri" w:cs="Arial"/>
                <w:b/>
                <w:sz w:val="24"/>
                <w:szCs w:val="24"/>
              </w:rPr>
              <w:t>Corresponding Catholic Graduate Expectation Indicators for each Strand/Unit</w:t>
            </w:r>
          </w:p>
        </w:tc>
      </w:tr>
      <w:tr w:rsidR="005578DD" w:rsidRPr="005578DD" w:rsidTr="00F22FB5">
        <w:trPr>
          <w:trHeight w:val="1955"/>
        </w:trPr>
        <w:tc>
          <w:tcPr>
            <w:tcW w:w="1728" w:type="dxa"/>
            <w:vMerge/>
            <w:shd w:val="clear" w:color="auto" w:fill="F2F2F2"/>
          </w:tcPr>
          <w:p w:rsidR="005578DD" w:rsidRPr="005578DD" w:rsidRDefault="005578DD" w:rsidP="005578DD">
            <w:pPr>
              <w:spacing w:after="0" w:line="240" w:lineRule="auto"/>
              <w:rPr>
                <w:rFonts w:ascii="Calibri" w:eastAsia="Times New Roman" w:hAnsi="Calibri" w:cs="Arial"/>
                <w:b/>
                <w:sz w:val="28"/>
                <w:szCs w:val="28"/>
              </w:rPr>
            </w:pPr>
          </w:p>
        </w:tc>
        <w:tc>
          <w:tcPr>
            <w:tcW w:w="3240" w:type="dxa"/>
          </w:tcPr>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Matter and Qualitative Analysis</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Organic Chemistry</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Electrochemistry</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Chemical Calculations</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Chemistry in the Environment</w:t>
            </w:r>
          </w:p>
        </w:tc>
        <w:tc>
          <w:tcPr>
            <w:tcW w:w="4608" w:type="dxa"/>
          </w:tcPr>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A Responsible Citizen (CGE7efgh)</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A Collaborative Contributor (CGE5abc)</w:t>
            </w: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A Collaborative Contributor (CGE5)</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A Self –directed, Responsible, Life Long Learner (CGE4)</w:t>
            </w:r>
          </w:p>
          <w:p w:rsidR="005578DD" w:rsidRPr="005578DD" w:rsidRDefault="005578DD" w:rsidP="005578DD">
            <w:pPr>
              <w:spacing w:after="0" w:line="240" w:lineRule="auto"/>
              <w:rPr>
                <w:rFonts w:ascii="Calibri" w:eastAsia="Times New Roman" w:hAnsi="Calibri" w:cs="Arial"/>
              </w:rPr>
            </w:pPr>
          </w:p>
          <w:p w:rsidR="005578DD" w:rsidRPr="005578DD" w:rsidRDefault="005578DD" w:rsidP="005578DD">
            <w:pPr>
              <w:spacing w:after="0" w:line="240" w:lineRule="auto"/>
              <w:rPr>
                <w:rFonts w:ascii="Calibri" w:eastAsia="Times New Roman" w:hAnsi="Calibri" w:cs="Arial"/>
              </w:rPr>
            </w:pPr>
            <w:r w:rsidRPr="005578DD">
              <w:rPr>
                <w:rFonts w:ascii="Calibri" w:eastAsia="Times New Roman" w:hAnsi="Calibri" w:cs="Arial"/>
              </w:rPr>
              <w:t>A Responsible Citizen (CGE7)</w:t>
            </w:r>
          </w:p>
        </w:tc>
      </w:tr>
    </w:tbl>
    <w:p w:rsidR="005578DD" w:rsidRPr="005578DD" w:rsidRDefault="005578DD" w:rsidP="005578DD">
      <w:pPr>
        <w:spacing w:after="0" w:line="240" w:lineRule="auto"/>
        <w:rPr>
          <w:rFonts w:ascii="Calibri" w:eastAsia="Times New Roman" w:hAnsi="Calibri" w:cs="Arial"/>
          <w:b/>
          <w:sz w:val="28"/>
          <w:szCs w:val="28"/>
        </w:rPr>
      </w:pPr>
      <w:r w:rsidRPr="005578DD">
        <w:rPr>
          <w:rFonts w:ascii="Calibri" w:eastAsia="Times New Roman" w:hAnsi="Calibri" w:cs="Arial"/>
          <w:b/>
          <w:sz w:val="28"/>
          <w:szCs w:val="28"/>
        </w:rPr>
        <w:t>Assessment and Evaluation:</w:t>
      </w:r>
    </w:p>
    <w:p w:rsidR="005578DD" w:rsidRPr="005578DD" w:rsidRDefault="005578DD" w:rsidP="005578DD">
      <w:pPr>
        <w:spacing w:after="0" w:line="240" w:lineRule="auto"/>
        <w:rPr>
          <w:rFonts w:ascii="Calibri" w:eastAsia="Times New Roman" w:hAnsi="Calibri" w:cs="Arial"/>
          <w:b/>
          <w:sz w:val="28"/>
          <w:szCs w:val="28"/>
        </w:rPr>
      </w:pPr>
    </w:p>
    <w:p w:rsidR="005578DD" w:rsidRPr="005578DD" w:rsidRDefault="005578DD" w:rsidP="005578DD">
      <w:pPr>
        <w:spacing w:after="0" w:line="240" w:lineRule="auto"/>
        <w:rPr>
          <w:rFonts w:ascii="Calibri" w:eastAsia="Times New Roman" w:hAnsi="Calibri" w:cs="Arial"/>
          <w:b/>
          <w:sz w:val="28"/>
          <w:szCs w:val="28"/>
        </w:rPr>
        <w:sectPr w:rsidR="005578DD" w:rsidRPr="005578DD" w:rsidSect="00163180">
          <w:pgSz w:w="12240" w:h="15840"/>
          <w:pgMar w:top="720" w:right="1440" w:bottom="720"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
        <w:gridCol w:w="2335"/>
        <w:gridCol w:w="559"/>
        <w:gridCol w:w="1399"/>
      </w:tblGrid>
      <w:tr w:rsidR="005578DD" w:rsidRPr="005578DD" w:rsidTr="00F22FB5">
        <w:trPr>
          <w:trHeight w:val="305"/>
        </w:trPr>
        <w:tc>
          <w:tcPr>
            <w:tcW w:w="3078" w:type="dxa"/>
            <w:gridSpan w:val="3"/>
          </w:tcPr>
          <w:p w:rsidR="005578DD" w:rsidRPr="005578DD" w:rsidRDefault="005578DD" w:rsidP="005578DD">
            <w:pPr>
              <w:spacing w:after="0" w:line="240" w:lineRule="auto"/>
              <w:rPr>
                <w:rFonts w:ascii="Calibri" w:eastAsia="Times New Roman" w:hAnsi="Calibri" w:cs="Arial"/>
                <w:b/>
                <w:sz w:val="24"/>
                <w:szCs w:val="24"/>
              </w:rPr>
            </w:pPr>
            <w:r w:rsidRPr="005578DD">
              <w:rPr>
                <w:rFonts w:ascii="Calibri" w:eastAsia="Times New Roman" w:hAnsi="Calibri" w:cs="Arial"/>
                <w:b/>
                <w:sz w:val="24"/>
                <w:szCs w:val="24"/>
              </w:rPr>
              <w:t xml:space="preserve">Category Weightings </w:t>
            </w:r>
          </w:p>
        </w:tc>
        <w:tc>
          <w:tcPr>
            <w:tcW w:w="1440" w:type="dxa"/>
          </w:tcPr>
          <w:p w:rsidR="005578DD" w:rsidRPr="005578DD" w:rsidRDefault="005578DD" w:rsidP="005578DD">
            <w:pPr>
              <w:spacing w:after="0" w:line="240" w:lineRule="auto"/>
              <w:jc w:val="center"/>
              <w:rPr>
                <w:rFonts w:ascii="Calibri" w:eastAsia="Times New Roman" w:hAnsi="Calibri" w:cs="Arial"/>
                <w:b/>
                <w:sz w:val="24"/>
                <w:szCs w:val="24"/>
              </w:rPr>
            </w:pPr>
            <w:r w:rsidRPr="005578DD">
              <w:rPr>
                <w:rFonts w:ascii="Calibri" w:eastAsia="Times New Roman" w:hAnsi="Calibri" w:cs="Arial"/>
                <w:b/>
                <w:sz w:val="24"/>
                <w:szCs w:val="24"/>
              </w:rPr>
              <w:t>Weight %</w:t>
            </w:r>
          </w:p>
        </w:tc>
      </w:tr>
      <w:tr w:rsidR="005578DD" w:rsidRPr="005578DD" w:rsidTr="00F22FB5">
        <w:tc>
          <w:tcPr>
            <w:tcW w:w="3078" w:type="dxa"/>
            <w:gridSpan w:val="3"/>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Knowledge &amp; Understanding</w:t>
            </w:r>
          </w:p>
        </w:tc>
        <w:tc>
          <w:tcPr>
            <w:tcW w:w="1440" w:type="dxa"/>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25 %</w:t>
            </w:r>
          </w:p>
        </w:tc>
      </w:tr>
      <w:tr w:rsidR="005578DD" w:rsidRPr="005578DD" w:rsidTr="00F22FB5">
        <w:tc>
          <w:tcPr>
            <w:tcW w:w="3078" w:type="dxa"/>
            <w:gridSpan w:val="3"/>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Thinking</w:t>
            </w:r>
          </w:p>
        </w:tc>
        <w:tc>
          <w:tcPr>
            <w:tcW w:w="1440" w:type="dxa"/>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35 %</w:t>
            </w:r>
          </w:p>
        </w:tc>
      </w:tr>
      <w:tr w:rsidR="005578DD" w:rsidRPr="005578DD" w:rsidTr="00F22FB5">
        <w:tc>
          <w:tcPr>
            <w:tcW w:w="3078" w:type="dxa"/>
            <w:gridSpan w:val="3"/>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Application</w:t>
            </w:r>
          </w:p>
        </w:tc>
        <w:tc>
          <w:tcPr>
            <w:tcW w:w="1440" w:type="dxa"/>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25 %</w:t>
            </w:r>
          </w:p>
        </w:tc>
      </w:tr>
      <w:tr w:rsidR="005578DD" w:rsidRPr="005578DD" w:rsidTr="00F22FB5">
        <w:tc>
          <w:tcPr>
            <w:tcW w:w="3078" w:type="dxa"/>
            <w:gridSpan w:val="3"/>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Communication</w:t>
            </w:r>
          </w:p>
        </w:tc>
        <w:tc>
          <w:tcPr>
            <w:tcW w:w="1440" w:type="dxa"/>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15 %</w:t>
            </w:r>
          </w:p>
        </w:tc>
      </w:tr>
      <w:tr w:rsidR="005578DD" w:rsidRPr="005578DD" w:rsidTr="00F22FB5">
        <w:trPr>
          <w:gridBefore w:val="1"/>
          <w:wBefore w:w="18" w:type="dxa"/>
        </w:trPr>
        <w:tc>
          <w:tcPr>
            <w:tcW w:w="2430" w:type="dxa"/>
          </w:tcPr>
          <w:p w:rsidR="005578DD" w:rsidRPr="005578DD" w:rsidRDefault="005578DD" w:rsidP="005578DD">
            <w:pPr>
              <w:spacing w:after="0" w:line="240" w:lineRule="auto"/>
              <w:rPr>
                <w:rFonts w:ascii="Calibri" w:eastAsia="Times New Roman" w:hAnsi="Calibri" w:cs="Arial"/>
                <w:b/>
                <w:sz w:val="24"/>
                <w:szCs w:val="24"/>
              </w:rPr>
            </w:pPr>
            <w:r w:rsidRPr="005578DD">
              <w:rPr>
                <w:rFonts w:ascii="Calibri" w:eastAsia="Times New Roman" w:hAnsi="Calibri" w:cs="Arial"/>
                <w:b/>
                <w:sz w:val="24"/>
                <w:szCs w:val="24"/>
              </w:rPr>
              <w:t>Final Summative Assessments</w:t>
            </w:r>
          </w:p>
        </w:tc>
        <w:tc>
          <w:tcPr>
            <w:tcW w:w="2070" w:type="dxa"/>
            <w:gridSpan w:val="2"/>
          </w:tcPr>
          <w:p w:rsidR="005578DD" w:rsidRPr="005578DD" w:rsidRDefault="005578DD" w:rsidP="005578DD">
            <w:pPr>
              <w:spacing w:after="0" w:line="240" w:lineRule="auto"/>
              <w:rPr>
                <w:rFonts w:ascii="Calibri" w:eastAsia="Times New Roman" w:hAnsi="Calibri" w:cs="Arial"/>
                <w:b/>
                <w:sz w:val="24"/>
                <w:szCs w:val="24"/>
              </w:rPr>
            </w:pPr>
            <w:r w:rsidRPr="005578DD">
              <w:rPr>
                <w:rFonts w:ascii="Calibri" w:eastAsia="Times New Roman" w:hAnsi="Calibri" w:cs="Arial"/>
                <w:b/>
                <w:sz w:val="24"/>
                <w:szCs w:val="24"/>
              </w:rPr>
              <w:t>Overall Weighting</w:t>
            </w:r>
          </w:p>
        </w:tc>
      </w:tr>
      <w:tr w:rsidR="005578DD" w:rsidRPr="005578DD" w:rsidTr="00F22FB5">
        <w:trPr>
          <w:gridBefore w:val="1"/>
          <w:wBefore w:w="18" w:type="dxa"/>
        </w:trPr>
        <w:tc>
          <w:tcPr>
            <w:tcW w:w="243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Term Work</w:t>
            </w:r>
          </w:p>
        </w:tc>
        <w:tc>
          <w:tcPr>
            <w:tcW w:w="2070" w:type="dxa"/>
            <w:gridSpan w:val="2"/>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70 %</w:t>
            </w:r>
          </w:p>
        </w:tc>
      </w:tr>
      <w:tr w:rsidR="005578DD" w:rsidRPr="005578DD" w:rsidTr="00F22FB5">
        <w:trPr>
          <w:gridBefore w:val="1"/>
          <w:wBefore w:w="18" w:type="dxa"/>
        </w:trPr>
        <w:tc>
          <w:tcPr>
            <w:tcW w:w="243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Course Culminating</w:t>
            </w:r>
          </w:p>
        </w:tc>
        <w:tc>
          <w:tcPr>
            <w:tcW w:w="2070" w:type="dxa"/>
            <w:gridSpan w:val="2"/>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N/A</w:t>
            </w:r>
          </w:p>
        </w:tc>
      </w:tr>
      <w:tr w:rsidR="005578DD" w:rsidRPr="005578DD" w:rsidTr="00F22FB5">
        <w:trPr>
          <w:gridBefore w:val="1"/>
          <w:wBefore w:w="18" w:type="dxa"/>
        </w:trPr>
        <w:tc>
          <w:tcPr>
            <w:tcW w:w="2430" w:type="dxa"/>
          </w:tcPr>
          <w:p w:rsidR="005578DD" w:rsidRPr="005578DD" w:rsidRDefault="005578DD" w:rsidP="005578DD">
            <w:pPr>
              <w:spacing w:after="0" w:line="240" w:lineRule="auto"/>
              <w:rPr>
                <w:rFonts w:ascii="Calibri" w:eastAsia="Times New Roman" w:hAnsi="Calibri" w:cs="Arial"/>
                <w:sz w:val="24"/>
                <w:szCs w:val="24"/>
              </w:rPr>
            </w:pPr>
            <w:r w:rsidRPr="005578DD">
              <w:rPr>
                <w:rFonts w:ascii="Calibri" w:eastAsia="Times New Roman" w:hAnsi="Calibri" w:cs="Arial"/>
                <w:sz w:val="24"/>
                <w:szCs w:val="24"/>
              </w:rPr>
              <w:t>Exam</w:t>
            </w:r>
          </w:p>
        </w:tc>
        <w:tc>
          <w:tcPr>
            <w:tcW w:w="2070" w:type="dxa"/>
            <w:gridSpan w:val="2"/>
          </w:tcPr>
          <w:p w:rsidR="005578DD" w:rsidRPr="005578DD" w:rsidRDefault="005578DD" w:rsidP="005578DD">
            <w:pPr>
              <w:spacing w:after="0" w:line="240" w:lineRule="auto"/>
              <w:jc w:val="center"/>
              <w:rPr>
                <w:rFonts w:ascii="Calibri" w:eastAsia="Times New Roman" w:hAnsi="Calibri" w:cs="Arial"/>
                <w:sz w:val="24"/>
                <w:szCs w:val="24"/>
              </w:rPr>
            </w:pPr>
            <w:r w:rsidRPr="005578DD">
              <w:rPr>
                <w:rFonts w:ascii="Calibri" w:eastAsia="Times New Roman" w:hAnsi="Calibri" w:cs="Arial"/>
                <w:sz w:val="24"/>
                <w:szCs w:val="24"/>
              </w:rPr>
              <w:t>30 %</w:t>
            </w:r>
          </w:p>
        </w:tc>
      </w:tr>
    </w:tbl>
    <w:p w:rsidR="005578DD" w:rsidRPr="005578DD" w:rsidRDefault="005578DD" w:rsidP="005578DD">
      <w:pPr>
        <w:spacing w:after="0" w:line="240" w:lineRule="auto"/>
        <w:rPr>
          <w:rFonts w:ascii="Calibri" w:eastAsia="Times New Roman" w:hAnsi="Calibri" w:cs="Arial"/>
          <w:b/>
          <w:sz w:val="28"/>
          <w:szCs w:val="28"/>
        </w:rPr>
        <w:sectPr w:rsidR="005578DD" w:rsidRPr="005578DD" w:rsidSect="00A86036">
          <w:type w:val="continuous"/>
          <w:pgSz w:w="12240" w:h="15840"/>
          <w:pgMar w:top="720" w:right="1440" w:bottom="720" w:left="1440" w:header="720" w:footer="720" w:gutter="0"/>
          <w:cols w:num="2" w:space="720"/>
          <w:docGrid w:linePitch="360"/>
        </w:sectPr>
      </w:pPr>
    </w:p>
    <w:p w:rsidR="005578DD" w:rsidRPr="005578DD" w:rsidRDefault="005578DD" w:rsidP="005578DD">
      <w:pPr>
        <w:spacing w:after="0" w:line="240" w:lineRule="auto"/>
        <w:rPr>
          <w:rFonts w:ascii="Calibri" w:eastAsia="Times New Roman" w:hAnsi="Calibri" w:cs="Times New Roman"/>
          <w:sz w:val="20"/>
          <w:szCs w:val="20"/>
        </w:rPr>
      </w:pPr>
    </w:p>
    <w:p w:rsidR="005578DD" w:rsidRPr="005578DD" w:rsidRDefault="005578DD" w:rsidP="005578DD">
      <w:pPr>
        <w:spacing w:after="0" w:line="240" w:lineRule="auto"/>
        <w:rPr>
          <w:rFonts w:ascii="Calibri" w:eastAsia="Times New Roman" w:hAnsi="Calibri" w:cs="Times New Roman"/>
          <w:sz w:val="20"/>
          <w:szCs w:val="20"/>
        </w:rPr>
      </w:pPr>
      <w:r w:rsidRPr="005578DD">
        <w:rPr>
          <w:rFonts w:ascii="Calibri" w:eastAsia="Times New Roman" w:hAnsi="Calibri" w:cs="Times New Roman"/>
          <w:sz w:val="20"/>
          <w:szCs w:val="20"/>
        </w:rPr>
        <w:t xml:space="preserve">Learning Skills and Work Habits will also be assessed and reported on. For More information please refer to Growing Success pg. 11. </w:t>
      </w:r>
      <w:hyperlink r:id="rId6" w:history="1">
        <w:r w:rsidRPr="005578DD">
          <w:rPr>
            <w:rFonts w:ascii="Calibri" w:eastAsia="Times New Roman" w:hAnsi="Calibri" w:cs="Times New Roman"/>
            <w:color w:val="0563C1"/>
            <w:sz w:val="20"/>
            <w:szCs w:val="20"/>
            <w:u w:val="single"/>
          </w:rPr>
          <w:t>http://www.edu.gov.on.ca/eng/policyfunding/growsuccess.pdf</w:t>
        </w:r>
      </w:hyperlink>
    </w:p>
    <w:p w:rsidR="005578DD" w:rsidRPr="005578DD" w:rsidRDefault="005578DD" w:rsidP="005578DD">
      <w:pPr>
        <w:keepNext/>
        <w:spacing w:after="0" w:line="240" w:lineRule="auto"/>
        <w:outlineLvl w:val="4"/>
        <w:rPr>
          <w:rFonts w:ascii="Calibri" w:eastAsia="Times New Roman" w:hAnsi="Calibri" w:cs="Times New Roman"/>
          <w:b/>
          <w:szCs w:val="18"/>
        </w:rPr>
      </w:pPr>
      <w:r w:rsidRPr="005578DD">
        <w:rPr>
          <w:rFonts w:ascii="Calibri" w:eastAsia="Times New Roman" w:hAnsi="Calibri" w:cs="Times New Roman"/>
          <w:b/>
          <w:szCs w:val="18"/>
        </w:rPr>
        <w:lastRenderedPageBreak/>
        <w:t>Assessment and evaluation (continued):</w:t>
      </w:r>
    </w:p>
    <w:p w:rsidR="005578DD" w:rsidRPr="005578DD" w:rsidRDefault="005578DD" w:rsidP="005578DD">
      <w:pPr>
        <w:keepNext/>
        <w:spacing w:after="0" w:line="240" w:lineRule="auto"/>
        <w:outlineLvl w:val="4"/>
        <w:rPr>
          <w:rFonts w:ascii="Calibri" w:eastAsia="Times New Roman" w:hAnsi="Calibri" w:cs="Times New Roman"/>
          <w:sz w:val="18"/>
          <w:szCs w:val="18"/>
        </w:rPr>
      </w:pPr>
      <w:r w:rsidRPr="005578DD">
        <w:rPr>
          <w:rFonts w:ascii="Calibri" w:eastAsia="Times New Roman" w:hAnsi="Calibri" w:cs="Times New Roman"/>
          <w:sz w:val="18"/>
          <w:szCs w:val="18"/>
        </w:rPr>
        <w:t xml:space="preserve">The term evaluation comprises of any work that has been evaluated throughout the course including tests, quizzes, labs, assignments, presentations, etc.  </w:t>
      </w:r>
    </w:p>
    <w:p w:rsidR="005578DD" w:rsidRPr="005578DD" w:rsidRDefault="005578DD" w:rsidP="005578DD">
      <w:pPr>
        <w:spacing w:after="0" w:line="240" w:lineRule="auto"/>
        <w:rPr>
          <w:rFonts w:ascii="Calibri" w:eastAsia="Times New Roman" w:hAnsi="Calibri" w:cs="Tahoma"/>
          <w:sz w:val="18"/>
          <w:szCs w:val="18"/>
        </w:rPr>
      </w:pPr>
    </w:p>
    <w:p w:rsidR="005578DD" w:rsidRPr="005578DD" w:rsidRDefault="005578DD" w:rsidP="005578DD">
      <w:pPr>
        <w:spacing w:after="0" w:line="240" w:lineRule="auto"/>
        <w:rPr>
          <w:rFonts w:ascii="Calibri" w:eastAsia="Times New Roman" w:hAnsi="Calibri" w:cs="Times New Roman"/>
          <w:sz w:val="18"/>
          <w:szCs w:val="18"/>
        </w:rPr>
      </w:pPr>
      <w:r w:rsidRPr="005578DD">
        <w:rPr>
          <w:rFonts w:ascii="Calibri" w:eastAsia="Times New Roman" w:hAnsi="Calibri" w:cs="Tahoma"/>
          <w:sz w:val="18"/>
          <w:szCs w:val="18"/>
        </w:rPr>
        <w:t>The final evaluation comprises of two final pieces of evaluation that assess all material covered throughout the course.  Culminating task and final exam are both completed in class on dates that are predetermined.  Students are expected to be in attendance for each of these evaluation pieces and failure to be present will result in a grade of 0.</w:t>
      </w:r>
      <w:r w:rsidRPr="005578DD">
        <w:rPr>
          <w:rFonts w:ascii="Calibri" w:eastAsia="Times New Roman" w:hAnsi="Calibri" w:cs="Times New Roman"/>
          <w:b/>
          <w:sz w:val="18"/>
          <w:szCs w:val="18"/>
        </w:rPr>
        <w:t xml:space="preserve">  </w:t>
      </w:r>
    </w:p>
    <w:p w:rsidR="005578DD" w:rsidRPr="005578DD" w:rsidRDefault="005578DD" w:rsidP="005578DD">
      <w:pPr>
        <w:spacing w:after="0" w:line="240" w:lineRule="auto"/>
        <w:rPr>
          <w:rFonts w:ascii="Calibri" w:eastAsia="Times New Roman" w:hAnsi="Calibri" w:cs="Times New Roman"/>
          <w:b/>
          <w:sz w:val="24"/>
          <w:szCs w:val="20"/>
          <w:u w:val="single"/>
        </w:rPr>
      </w:pPr>
      <w:r w:rsidRPr="005578DD">
        <w:rPr>
          <w:rFonts w:ascii="Calibri" w:eastAsia="Times New Roman" w:hAnsi="Calibri" w:cs="Times New Roman"/>
          <w:b/>
          <w:sz w:val="24"/>
          <w:szCs w:val="20"/>
          <w:u w:val="single"/>
        </w:rPr>
        <w:t>Resources:</w:t>
      </w:r>
    </w:p>
    <w:p w:rsidR="005578DD" w:rsidRPr="005578DD" w:rsidRDefault="005578DD" w:rsidP="005578DD">
      <w:pPr>
        <w:spacing w:after="0" w:line="240" w:lineRule="auto"/>
        <w:rPr>
          <w:rFonts w:ascii="Calibri" w:eastAsia="Times New Roman" w:hAnsi="Calibri" w:cs="Times New Roman"/>
          <w:sz w:val="18"/>
          <w:szCs w:val="20"/>
        </w:rPr>
      </w:pPr>
      <w:r w:rsidRPr="005578DD">
        <w:rPr>
          <w:rFonts w:ascii="Calibri" w:eastAsia="Times New Roman" w:hAnsi="Calibri" w:cs="Times New Roman"/>
          <w:sz w:val="18"/>
          <w:szCs w:val="20"/>
        </w:rPr>
        <w:t xml:space="preserve">The course will use a variety of resources including video, Internet Applications and a variety of print sources. The textbook </w:t>
      </w:r>
      <w:r w:rsidRPr="005578DD">
        <w:rPr>
          <w:rFonts w:ascii="Calibri" w:eastAsia="Times New Roman" w:hAnsi="Calibri" w:cs="Times New Roman"/>
          <w:i/>
          <w:color w:val="FF6600"/>
          <w:sz w:val="18"/>
          <w:szCs w:val="20"/>
        </w:rPr>
        <w:t xml:space="preserve">Nelson </w:t>
      </w:r>
      <w:r>
        <w:rPr>
          <w:rFonts w:ascii="Calibri" w:eastAsia="Times New Roman" w:hAnsi="Calibri" w:cs="Times New Roman"/>
          <w:i/>
          <w:color w:val="FF6600"/>
          <w:sz w:val="18"/>
          <w:szCs w:val="20"/>
        </w:rPr>
        <w:t>Chemistry</w:t>
      </w:r>
      <w:r w:rsidRPr="005578DD">
        <w:rPr>
          <w:rFonts w:ascii="Calibri" w:eastAsia="Times New Roman" w:hAnsi="Calibri" w:cs="Times New Roman"/>
          <w:i/>
          <w:color w:val="FF6600"/>
          <w:sz w:val="18"/>
          <w:szCs w:val="20"/>
        </w:rPr>
        <w:t xml:space="preserve"> </w:t>
      </w:r>
      <w:proofErr w:type="gramStart"/>
      <w:r w:rsidRPr="005578DD">
        <w:rPr>
          <w:rFonts w:ascii="Calibri" w:eastAsia="Times New Roman" w:hAnsi="Calibri" w:cs="Times New Roman"/>
          <w:i/>
          <w:color w:val="FF6600"/>
          <w:sz w:val="18"/>
          <w:szCs w:val="20"/>
        </w:rPr>
        <w:t xml:space="preserve">12  </w:t>
      </w:r>
      <w:r w:rsidRPr="005578DD">
        <w:rPr>
          <w:rFonts w:ascii="Calibri" w:eastAsia="Times New Roman" w:hAnsi="Calibri" w:cs="Times New Roman"/>
          <w:sz w:val="18"/>
          <w:szCs w:val="20"/>
        </w:rPr>
        <w:t>will</w:t>
      </w:r>
      <w:proofErr w:type="gramEnd"/>
      <w:r w:rsidRPr="005578DD">
        <w:rPr>
          <w:rFonts w:ascii="Calibri" w:eastAsia="Times New Roman" w:hAnsi="Calibri" w:cs="Times New Roman"/>
          <w:sz w:val="18"/>
          <w:szCs w:val="20"/>
        </w:rPr>
        <w:t xml:space="preserve"> be distributed to students during the first week of the course.  An online version of the textbook can be accessed from home using the codes in the front of the book. </w:t>
      </w:r>
    </w:p>
    <w:p w:rsidR="005578DD" w:rsidRPr="005578DD" w:rsidRDefault="005578DD" w:rsidP="005578DD">
      <w:pPr>
        <w:spacing w:after="0" w:line="240" w:lineRule="auto"/>
        <w:rPr>
          <w:rFonts w:ascii="Calibri" w:eastAsia="Times New Roman" w:hAnsi="Calibri" w:cs="Times New Roman"/>
          <w:sz w:val="18"/>
          <w:szCs w:val="20"/>
        </w:rPr>
      </w:pPr>
    </w:p>
    <w:p w:rsidR="005578DD" w:rsidRPr="005578DD" w:rsidRDefault="005578DD" w:rsidP="005578DD">
      <w:pPr>
        <w:spacing w:after="0" w:line="240" w:lineRule="auto"/>
        <w:rPr>
          <w:rFonts w:ascii="Calibri" w:eastAsia="Times New Roman" w:hAnsi="Calibri" w:cs="Times New Roman"/>
          <w:sz w:val="20"/>
          <w:szCs w:val="20"/>
        </w:rPr>
      </w:pPr>
      <w:r w:rsidRPr="005578DD">
        <w:rPr>
          <w:rFonts w:ascii="Calibri" w:eastAsia="Times New Roman" w:hAnsi="Calibri" w:cs="Times New Roman"/>
          <w:sz w:val="18"/>
          <w:szCs w:val="20"/>
        </w:rPr>
        <w:t xml:space="preserve">The text and all other resources assigned to students are the responsibility of the student. Any damage incurred will result in payment for replacement. Replacement cost for the text is </w:t>
      </w:r>
      <w:r w:rsidRPr="005578DD">
        <w:rPr>
          <w:rFonts w:ascii="Calibri" w:eastAsia="Times New Roman" w:hAnsi="Calibri" w:cs="Times New Roman"/>
          <w:color w:val="FF6600"/>
          <w:sz w:val="18"/>
          <w:szCs w:val="20"/>
        </w:rPr>
        <w:t>$150.00</w:t>
      </w:r>
      <w:r w:rsidRPr="005578DD">
        <w:rPr>
          <w:rFonts w:ascii="Calibri" w:eastAsia="Times New Roman" w:hAnsi="Calibri" w:cs="Times New Roman"/>
          <w:sz w:val="18"/>
          <w:szCs w:val="20"/>
        </w:rPr>
        <w:t>.</w:t>
      </w:r>
    </w:p>
    <w:p w:rsidR="005578DD" w:rsidRPr="00FB050C" w:rsidRDefault="005578DD" w:rsidP="005578DD">
      <w:pPr>
        <w:pStyle w:val="Heading6"/>
        <w:tabs>
          <w:tab w:val="left" w:pos="2268"/>
        </w:tabs>
        <w:rPr>
          <w:rFonts w:ascii="Calibri" w:hAnsi="Calibri"/>
          <w:sz w:val="24"/>
        </w:rPr>
      </w:pPr>
      <w:r w:rsidRPr="00FB050C">
        <w:rPr>
          <w:rFonts w:ascii="Calibri" w:hAnsi="Calibri"/>
          <w:sz w:val="24"/>
        </w:rPr>
        <w:t>Evaluation Policy:</w:t>
      </w:r>
    </w:p>
    <w:p w:rsidR="005578DD" w:rsidRPr="00FB050C" w:rsidRDefault="005578DD" w:rsidP="005578DD">
      <w:pPr>
        <w:pStyle w:val="BodyText2"/>
        <w:tabs>
          <w:tab w:val="left" w:pos="2268"/>
        </w:tabs>
        <w:rPr>
          <w:rFonts w:ascii="Calibri" w:hAnsi="Calibri"/>
          <w:b w:val="0"/>
          <w:sz w:val="18"/>
        </w:rPr>
      </w:pPr>
      <w:r w:rsidRPr="00FB050C">
        <w:rPr>
          <w:rFonts w:ascii="Calibri" w:hAnsi="Calibri"/>
          <w:b w:val="0"/>
          <w:sz w:val="18"/>
        </w:rPr>
        <w:t>Students will be assessed &amp; evaluated according to the work produced &amp; skills displayed.  Methods of providing feedback will include assessing work in process &amp; evaluating completed assignments, tests, co-operative learning activities, simulations and presentations.  Peer &amp; self-evaluations will also be utilized.</w:t>
      </w:r>
    </w:p>
    <w:p w:rsidR="005578DD" w:rsidRPr="00FB050C" w:rsidRDefault="005578DD" w:rsidP="005578DD">
      <w:pPr>
        <w:pStyle w:val="BodyText2"/>
        <w:tabs>
          <w:tab w:val="left" w:pos="2268"/>
        </w:tabs>
        <w:rPr>
          <w:rFonts w:ascii="Calibri" w:hAnsi="Calibri"/>
          <w:b w:val="0"/>
          <w:sz w:val="18"/>
        </w:rPr>
      </w:pPr>
      <w:r w:rsidRPr="00FB050C">
        <w:rPr>
          <w:rFonts w:ascii="Calibri" w:hAnsi="Calibri"/>
          <w:b w:val="0"/>
          <w:sz w:val="18"/>
        </w:rPr>
        <w:t xml:space="preserve">Student marks will be determined by evaluating process &amp; product according to 4 categories &amp; 4 levels.  Please see the chart below for specific skills and key words used to determine student competency in the different categories. </w:t>
      </w:r>
    </w:p>
    <w:p w:rsidR="005578DD" w:rsidRPr="00FB050C" w:rsidRDefault="005578DD" w:rsidP="005578DD">
      <w:pPr>
        <w:pStyle w:val="BodyText2"/>
        <w:tabs>
          <w:tab w:val="left" w:pos="2268"/>
        </w:tabs>
        <w:rPr>
          <w:rFonts w:ascii="Calibri" w:hAnsi="Calibri"/>
          <w:b w:val="0"/>
          <w:sz w:val="18"/>
        </w:rPr>
      </w:pPr>
    </w:p>
    <w:tbl>
      <w:tblPr>
        <w:tblW w:w="10467"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521"/>
        <w:gridCol w:w="1710"/>
        <w:gridCol w:w="1710"/>
        <w:gridCol w:w="1557"/>
      </w:tblGrid>
      <w:tr w:rsidR="005578DD" w:rsidRPr="00FB050C" w:rsidTr="005578DD">
        <w:tblPrEx>
          <w:tblCellMar>
            <w:top w:w="0" w:type="dxa"/>
            <w:bottom w:w="0" w:type="dxa"/>
          </w:tblCellMar>
        </w:tblPrEx>
        <w:tc>
          <w:tcPr>
            <w:tcW w:w="3969" w:type="dxa"/>
            <w:shd w:val="clear" w:color="auto" w:fill="auto"/>
          </w:tcPr>
          <w:p w:rsidR="005578DD" w:rsidRPr="00FB050C" w:rsidRDefault="005578DD" w:rsidP="00F22FB5">
            <w:pPr>
              <w:pStyle w:val="BodyText2"/>
              <w:tabs>
                <w:tab w:val="left" w:pos="2268"/>
              </w:tabs>
              <w:rPr>
                <w:rFonts w:ascii="Calibri" w:hAnsi="Calibri"/>
              </w:rPr>
            </w:pPr>
            <w:r w:rsidRPr="00FB050C">
              <w:rPr>
                <w:rFonts w:ascii="Calibri" w:hAnsi="Calibri"/>
                <w:sz w:val="24"/>
              </w:rPr>
              <w:t>Category</w:t>
            </w:r>
          </w:p>
          <w:p w:rsidR="005578DD" w:rsidRPr="00FB050C" w:rsidRDefault="005578DD" w:rsidP="00F22FB5">
            <w:pPr>
              <w:pStyle w:val="BodyText2"/>
              <w:tabs>
                <w:tab w:val="left" w:pos="2268"/>
              </w:tabs>
              <w:rPr>
                <w:rFonts w:ascii="Calibri" w:hAnsi="Calibri"/>
              </w:rPr>
            </w:pPr>
          </w:p>
        </w:tc>
        <w:tc>
          <w:tcPr>
            <w:tcW w:w="1521" w:type="dxa"/>
            <w:shd w:val="clear" w:color="auto" w:fill="auto"/>
          </w:tcPr>
          <w:p w:rsidR="005578DD" w:rsidRPr="00FB050C" w:rsidRDefault="005578DD" w:rsidP="00F22FB5">
            <w:pPr>
              <w:pStyle w:val="BodyText2"/>
              <w:tabs>
                <w:tab w:val="left" w:pos="2268"/>
              </w:tabs>
              <w:rPr>
                <w:rFonts w:ascii="Calibri" w:hAnsi="Calibri"/>
                <w:sz w:val="22"/>
              </w:rPr>
            </w:pPr>
            <w:r w:rsidRPr="00FB050C">
              <w:rPr>
                <w:rFonts w:ascii="Calibri" w:hAnsi="Calibri"/>
                <w:sz w:val="22"/>
              </w:rPr>
              <w:t xml:space="preserve">Level 1: </w:t>
            </w:r>
          </w:p>
          <w:p w:rsidR="005578DD" w:rsidRPr="00FB050C" w:rsidRDefault="005578DD" w:rsidP="00F22FB5">
            <w:pPr>
              <w:pStyle w:val="BodyText2"/>
              <w:tabs>
                <w:tab w:val="left" w:pos="2268"/>
              </w:tabs>
              <w:rPr>
                <w:rFonts w:ascii="Calibri" w:hAnsi="Calibri"/>
                <w:sz w:val="22"/>
              </w:rPr>
            </w:pPr>
            <w:r w:rsidRPr="00FB050C">
              <w:rPr>
                <w:rFonts w:ascii="Calibri" w:hAnsi="Calibri"/>
                <w:sz w:val="22"/>
              </w:rPr>
              <w:t>50-59%</w:t>
            </w:r>
          </w:p>
        </w:tc>
        <w:tc>
          <w:tcPr>
            <w:tcW w:w="1710" w:type="dxa"/>
            <w:shd w:val="clear" w:color="auto" w:fill="auto"/>
          </w:tcPr>
          <w:p w:rsidR="005578DD" w:rsidRPr="00FB050C" w:rsidRDefault="005578DD" w:rsidP="00F22FB5">
            <w:pPr>
              <w:pStyle w:val="BodyText2"/>
              <w:tabs>
                <w:tab w:val="left" w:pos="2268"/>
              </w:tabs>
              <w:rPr>
                <w:rFonts w:ascii="Calibri" w:hAnsi="Calibri"/>
                <w:sz w:val="22"/>
              </w:rPr>
            </w:pPr>
            <w:r w:rsidRPr="00FB050C">
              <w:rPr>
                <w:rFonts w:ascii="Calibri" w:hAnsi="Calibri"/>
                <w:sz w:val="22"/>
              </w:rPr>
              <w:t xml:space="preserve">Level 2: </w:t>
            </w:r>
          </w:p>
          <w:p w:rsidR="005578DD" w:rsidRPr="00FB050C" w:rsidRDefault="005578DD" w:rsidP="00F22FB5">
            <w:pPr>
              <w:pStyle w:val="BodyText2"/>
              <w:tabs>
                <w:tab w:val="left" w:pos="2268"/>
              </w:tabs>
              <w:rPr>
                <w:rFonts w:ascii="Calibri" w:hAnsi="Calibri"/>
                <w:sz w:val="22"/>
              </w:rPr>
            </w:pPr>
            <w:r w:rsidRPr="00FB050C">
              <w:rPr>
                <w:rFonts w:ascii="Calibri" w:hAnsi="Calibri"/>
                <w:sz w:val="22"/>
              </w:rPr>
              <w:t>60-69%</w:t>
            </w:r>
          </w:p>
        </w:tc>
        <w:tc>
          <w:tcPr>
            <w:tcW w:w="1710" w:type="dxa"/>
            <w:shd w:val="clear" w:color="auto" w:fill="auto"/>
          </w:tcPr>
          <w:p w:rsidR="005578DD" w:rsidRPr="00FB050C" w:rsidRDefault="005578DD" w:rsidP="00F22FB5">
            <w:pPr>
              <w:pStyle w:val="BodyText2"/>
              <w:tabs>
                <w:tab w:val="left" w:pos="2268"/>
              </w:tabs>
              <w:rPr>
                <w:rFonts w:ascii="Calibri" w:hAnsi="Calibri"/>
                <w:sz w:val="22"/>
              </w:rPr>
            </w:pPr>
            <w:r w:rsidRPr="00FB050C">
              <w:rPr>
                <w:rFonts w:ascii="Calibri" w:hAnsi="Calibri"/>
                <w:sz w:val="22"/>
              </w:rPr>
              <w:t xml:space="preserve">Level 3: </w:t>
            </w:r>
          </w:p>
          <w:p w:rsidR="005578DD" w:rsidRPr="00FB050C" w:rsidRDefault="005578DD" w:rsidP="00F22FB5">
            <w:pPr>
              <w:pStyle w:val="BodyText2"/>
              <w:tabs>
                <w:tab w:val="left" w:pos="2268"/>
              </w:tabs>
              <w:rPr>
                <w:rFonts w:ascii="Calibri" w:hAnsi="Calibri"/>
                <w:sz w:val="22"/>
              </w:rPr>
            </w:pPr>
            <w:r w:rsidRPr="00FB050C">
              <w:rPr>
                <w:rFonts w:ascii="Calibri" w:hAnsi="Calibri"/>
                <w:sz w:val="22"/>
              </w:rPr>
              <w:t>70-79%</w:t>
            </w:r>
          </w:p>
        </w:tc>
        <w:tc>
          <w:tcPr>
            <w:tcW w:w="1557" w:type="dxa"/>
            <w:shd w:val="clear" w:color="auto" w:fill="auto"/>
          </w:tcPr>
          <w:p w:rsidR="005578DD" w:rsidRPr="00FB050C" w:rsidRDefault="005578DD" w:rsidP="00F22FB5">
            <w:pPr>
              <w:pStyle w:val="BodyText2"/>
              <w:tabs>
                <w:tab w:val="left" w:pos="2268"/>
              </w:tabs>
              <w:rPr>
                <w:rFonts w:ascii="Calibri" w:hAnsi="Calibri"/>
                <w:sz w:val="22"/>
              </w:rPr>
            </w:pPr>
            <w:r w:rsidRPr="00FB050C">
              <w:rPr>
                <w:rFonts w:ascii="Calibri" w:hAnsi="Calibri"/>
                <w:sz w:val="22"/>
              </w:rPr>
              <w:t xml:space="preserve">Level 4: </w:t>
            </w:r>
          </w:p>
          <w:p w:rsidR="005578DD" w:rsidRPr="00FB050C" w:rsidRDefault="005578DD" w:rsidP="00F22FB5">
            <w:pPr>
              <w:pStyle w:val="BodyText2"/>
              <w:tabs>
                <w:tab w:val="left" w:pos="2268"/>
              </w:tabs>
              <w:rPr>
                <w:rFonts w:ascii="Calibri" w:hAnsi="Calibri"/>
                <w:sz w:val="22"/>
              </w:rPr>
            </w:pPr>
            <w:r w:rsidRPr="00FB050C">
              <w:rPr>
                <w:rFonts w:ascii="Calibri" w:hAnsi="Calibri"/>
                <w:sz w:val="22"/>
              </w:rPr>
              <w:t>80-100%</w:t>
            </w:r>
          </w:p>
        </w:tc>
      </w:tr>
      <w:tr w:rsidR="005578DD" w:rsidRPr="00FB050C" w:rsidTr="005578DD">
        <w:tblPrEx>
          <w:tblCellMar>
            <w:top w:w="0" w:type="dxa"/>
            <w:bottom w:w="0" w:type="dxa"/>
          </w:tblCellMar>
        </w:tblPrEx>
        <w:trPr>
          <w:cantSplit/>
        </w:trPr>
        <w:tc>
          <w:tcPr>
            <w:tcW w:w="3969" w:type="dxa"/>
          </w:tcPr>
          <w:p w:rsidR="005578DD" w:rsidRPr="00FB050C" w:rsidRDefault="005578DD" w:rsidP="00F22FB5">
            <w:pPr>
              <w:pStyle w:val="BodyText2"/>
              <w:tabs>
                <w:tab w:val="left" w:pos="2268"/>
              </w:tabs>
              <w:rPr>
                <w:rFonts w:ascii="Calibri" w:hAnsi="Calibri"/>
              </w:rPr>
            </w:pPr>
            <w:r w:rsidRPr="00FB050C">
              <w:rPr>
                <w:rFonts w:ascii="Calibri" w:hAnsi="Calibri"/>
              </w:rPr>
              <w:t>Knowledge/Understanding</w:t>
            </w:r>
          </w:p>
          <w:p w:rsidR="005578DD" w:rsidRPr="00FB050C" w:rsidRDefault="005578DD" w:rsidP="00F22FB5">
            <w:pPr>
              <w:pStyle w:val="BodyText2"/>
              <w:numPr>
                <w:ilvl w:val="0"/>
                <w:numId w:val="1"/>
              </w:numPr>
              <w:tabs>
                <w:tab w:val="left" w:pos="2268"/>
              </w:tabs>
              <w:rPr>
                <w:rFonts w:ascii="Calibri" w:hAnsi="Calibri"/>
                <w:sz w:val="14"/>
              </w:rPr>
            </w:pPr>
            <w:r w:rsidRPr="00FB050C">
              <w:rPr>
                <w:rFonts w:ascii="Calibri" w:hAnsi="Calibri"/>
                <w:sz w:val="14"/>
              </w:rPr>
              <w:t>Knowledge of facts &amp; terms</w:t>
            </w:r>
          </w:p>
          <w:p w:rsidR="005578DD" w:rsidRPr="00FB050C" w:rsidRDefault="005578DD" w:rsidP="00F22FB5">
            <w:pPr>
              <w:pStyle w:val="BodyText2"/>
              <w:numPr>
                <w:ilvl w:val="0"/>
                <w:numId w:val="1"/>
              </w:numPr>
              <w:tabs>
                <w:tab w:val="left" w:pos="2268"/>
              </w:tabs>
              <w:rPr>
                <w:rFonts w:ascii="Calibri" w:hAnsi="Calibri"/>
                <w:sz w:val="16"/>
              </w:rPr>
            </w:pPr>
            <w:r w:rsidRPr="00FB050C">
              <w:rPr>
                <w:rFonts w:ascii="Calibri" w:hAnsi="Calibri"/>
                <w:sz w:val="14"/>
              </w:rPr>
              <w:t>Understanding of concepts &amp; relationships</w:t>
            </w:r>
          </w:p>
        </w:tc>
        <w:tc>
          <w:tcPr>
            <w:tcW w:w="1521" w:type="dxa"/>
            <w:vMerge w:val="restart"/>
          </w:tcPr>
          <w:p w:rsidR="005578DD" w:rsidRPr="00FB050C" w:rsidRDefault="005578DD" w:rsidP="00F22FB5">
            <w:pPr>
              <w:pStyle w:val="BodyText2"/>
              <w:tabs>
                <w:tab w:val="left" w:pos="2268"/>
              </w:tabs>
              <w:rPr>
                <w:rFonts w:ascii="Calibri" w:hAnsi="Calibri"/>
              </w:rPr>
            </w:pPr>
            <w:r w:rsidRPr="00FB050C">
              <w:rPr>
                <w:rFonts w:ascii="Calibri" w:hAnsi="Calibri"/>
              </w:rPr>
              <w:t>-Limited display of knowledge, skills and ability to apply concepts.</w:t>
            </w:r>
          </w:p>
        </w:tc>
        <w:tc>
          <w:tcPr>
            <w:tcW w:w="1710" w:type="dxa"/>
            <w:vMerge w:val="restart"/>
          </w:tcPr>
          <w:p w:rsidR="005578DD" w:rsidRPr="00FB050C" w:rsidRDefault="005578DD" w:rsidP="00F22FB5">
            <w:pPr>
              <w:pStyle w:val="BodyText2"/>
              <w:tabs>
                <w:tab w:val="left" w:pos="2268"/>
              </w:tabs>
              <w:rPr>
                <w:rFonts w:ascii="Calibri" w:hAnsi="Calibri"/>
              </w:rPr>
            </w:pPr>
            <w:r w:rsidRPr="00FB050C">
              <w:rPr>
                <w:rFonts w:ascii="Calibri" w:hAnsi="Calibri"/>
              </w:rPr>
              <w:t>-Some success in displaying knowledge, skills and application of concepts.</w:t>
            </w:r>
          </w:p>
        </w:tc>
        <w:tc>
          <w:tcPr>
            <w:tcW w:w="1710" w:type="dxa"/>
            <w:vMerge w:val="restart"/>
          </w:tcPr>
          <w:p w:rsidR="005578DD" w:rsidRPr="00FB050C" w:rsidRDefault="005578DD" w:rsidP="00F22FB5">
            <w:pPr>
              <w:pStyle w:val="BodyText2"/>
              <w:tabs>
                <w:tab w:val="left" w:pos="2268"/>
              </w:tabs>
              <w:rPr>
                <w:rFonts w:ascii="Calibri" w:hAnsi="Calibri"/>
              </w:rPr>
            </w:pPr>
            <w:r w:rsidRPr="00FB050C">
              <w:rPr>
                <w:rFonts w:ascii="Calibri" w:hAnsi="Calibri"/>
              </w:rPr>
              <w:t>-Considerable display of knowledge skills and ability to apply concepts.</w:t>
            </w:r>
          </w:p>
        </w:tc>
        <w:tc>
          <w:tcPr>
            <w:tcW w:w="1557" w:type="dxa"/>
            <w:vMerge w:val="restart"/>
          </w:tcPr>
          <w:p w:rsidR="005578DD" w:rsidRPr="00FB050C" w:rsidRDefault="005578DD" w:rsidP="00F22FB5">
            <w:pPr>
              <w:pStyle w:val="BodyText2"/>
              <w:tabs>
                <w:tab w:val="left" w:pos="2268"/>
              </w:tabs>
              <w:rPr>
                <w:rFonts w:ascii="Calibri" w:hAnsi="Calibri"/>
              </w:rPr>
            </w:pPr>
            <w:r w:rsidRPr="00FB050C">
              <w:rPr>
                <w:rFonts w:ascii="Calibri" w:hAnsi="Calibri"/>
              </w:rPr>
              <w:t>-Thorough understanding of concepts and ability to communicate, think creatively and apply concepts.</w:t>
            </w:r>
          </w:p>
          <w:p w:rsidR="005578DD" w:rsidRPr="00FB050C" w:rsidRDefault="005578DD" w:rsidP="00F22FB5">
            <w:pPr>
              <w:pStyle w:val="BodyText2"/>
              <w:tabs>
                <w:tab w:val="left" w:pos="2268"/>
              </w:tabs>
              <w:rPr>
                <w:rFonts w:ascii="Calibri" w:hAnsi="Calibri"/>
              </w:rPr>
            </w:pPr>
          </w:p>
        </w:tc>
      </w:tr>
      <w:tr w:rsidR="005578DD" w:rsidRPr="00FB050C" w:rsidTr="005578DD">
        <w:tblPrEx>
          <w:tblCellMar>
            <w:top w:w="0" w:type="dxa"/>
            <w:bottom w:w="0" w:type="dxa"/>
          </w:tblCellMar>
        </w:tblPrEx>
        <w:trPr>
          <w:cantSplit/>
        </w:trPr>
        <w:tc>
          <w:tcPr>
            <w:tcW w:w="3969" w:type="dxa"/>
          </w:tcPr>
          <w:p w:rsidR="005578DD" w:rsidRPr="00FB050C" w:rsidRDefault="005578DD" w:rsidP="00F22FB5">
            <w:pPr>
              <w:pStyle w:val="BodyText2"/>
              <w:tabs>
                <w:tab w:val="left" w:pos="2268"/>
              </w:tabs>
              <w:rPr>
                <w:rFonts w:ascii="Calibri" w:hAnsi="Calibri"/>
              </w:rPr>
            </w:pPr>
            <w:r w:rsidRPr="00FB050C">
              <w:rPr>
                <w:rFonts w:ascii="Calibri" w:hAnsi="Calibri"/>
              </w:rPr>
              <w:t>Thinking/Inquiry</w:t>
            </w:r>
          </w:p>
          <w:p w:rsidR="005578DD" w:rsidRPr="00FB050C" w:rsidRDefault="005578DD" w:rsidP="00F22FB5">
            <w:pPr>
              <w:pStyle w:val="BodyText2"/>
              <w:numPr>
                <w:ilvl w:val="0"/>
                <w:numId w:val="2"/>
              </w:numPr>
              <w:tabs>
                <w:tab w:val="left" w:pos="2268"/>
              </w:tabs>
              <w:rPr>
                <w:rFonts w:ascii="Calibri" w:hAnsi="Calibri"/>
                <w:sz w:val="14"/>
              </w:rPr>
            </w:pPr>
            <w:r w:rsidRPr="00FB050C">
              <w:rPr>
                <w:rFonts w:ascii="Calibri" w:hAnsi="Calibri"/>
                <w:sz w:val="14"/>
              </w:rPr>
              <w:t>Critical thinking skills</w:t>
            </w:r>
          </w:p>
          <w:p w:rsidR="005578DD" w:rsidRPr="00FB050C" w:rsidRDefault="005578DD" w:rsidP="00F22FB5">
            <w:pPr>
              <w:pStyle w:val="BodyText2"/>
              <w:numPr>
                <w:ilvl w:val="0"/>
                <w:numId w:val="2"/>
              </w:numPr>
              <w:tabs>
                <w:tab w:val="left" w:pos="2268"/>
              </w:tabs>
              <w:rPr>
                <w:rFonts w:ascii="Calibri" w:hAnsi="Calibri"/>
                <w:sz w:val="14"/>
              </w:rPr>
            </w:pPr>
            <w:r w:rsidRPr="00FB050C">
              <w:rPr>
                <w:rFonts w:ascii="Calibri" w:hAnsi="Calibri"/>
                <w:sz w:val="14"/>
              </w:rPr>
              <w:t>Creative thinking skills</w:t>
            </w:r>
          </w:p>
          <w:p w:rsidR="005578DD" w:rsidRPr="00FB050C" w:rsidRDefault="005578DD" w:rsidP="00F22FB5">
            <w:pPr>
              <w:pStyle w:val="BodyText2"/>
              <w:numPr>
                <w:ilvl w:val="0"/>
                <w:numId w:val="2"/>
              </w:numPr>
              <w:tabs>
                <w:tab w:val="left" w:pos="2268"/>
              </w:tabs>
              <w:rPr>
                <w:rFonts w:ascii="Calibri" w:hAnsi="Calibri"/>
                <w:sz w:val="16"/>
              </w:rPr>
            </w:pPr>
            <w:r w:rsidRPr="00FB050C">
              <w:rPr>
                <w:rFonts w:ascii="Calibri" w:hAnsi="Calibri"/>
                <w:sz w:val="14"/>
              </w:rPr>
              <w:t>Inquiry Skills</w:t>
            </w:r>
          </w:p>
        </w:tc>
        <w:tc>
          <w:tcPr>
            <w:tcW w:w="1521"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557" w:type="dxa"/>
            <w:vMerge/>
          </w:tcPr>
          <w:p w:rsidR="005578DD" w:rsidRPr="00FB050C" w:rsidRDefault="005578DD" w:rsidP="00F22FB5">
            <w:pPr>
              <w:pStyle w:val="BodyText2"/>
              <w:tabs>
                <w:tab w:val="left" w:pos="2268"/>
              </w:tabs>
              <w:rPr>
                <w:rFonts w:ascii="Calibri" w:hAnsi="Calibri"/>
              </w:rPr>
            </w:pPr>
          </w:p>
        </w:tc>
      </w:tr>
      <w:tr w:rsidR="005578DD" w:rsidRPr="00FB050C" w:rsidTr="005578DD">
        <w:tblPrEx>
          <w:tblCellMar>
            <w:top w:w="0" w:type="dxa"/>
            <w:bottom w:w="0" w:type="dxa"/>
          </w:tblCellMar>
        </w:tblPrEx>
        <w:trPr>
          <w:cantSplit/>
        </w:trPr>
        <w:tc>
          <w:tcPr>
            <w:tcW w:w="3969" w:type="dxa"/>
          </w:tcPr>
          <w:p w:rsidR="005578DD" w:rsidRPr="00FB050C" w:rsidRDefault="005578DD" w:rsidP="00F22FB5">
            <w:pPr>
              <w:pStyle w:val="BodyText2"/>
              <w:tabs>
                <w:tab w:val="left" w:pos="2268"/>
              </w:tabs>
              <w:rPr>
                <w:rFonts w:ascii="Calibri" w:hAnsi="Calibri"/>
              </w:rPr>
            </w:pPr>
            <w:r w:rsidRPr="00FB050C">
              <w:rPr>
                <w:rFonts w:ascii="Calibri" w:hAnsi="Calibri"/>
              </w:rPr>
              <w:t>Communication</w:t>
            </w:r>
          </w:p>
          <w:p w:rsidR="005578DD" w:rsidRPr="00FB050C" w:rsidRDefault="005578DD" w:rsidP="00F22FB5">
            <w:pPr>
              <w:pStyle w:val="BodyText2"/>
              <w:numPr>
                <w:ilvl w:val="0"/>
                <w:numId w:val="3"/>
              </w:numPr>
              <w:tabs>
                <w:tab w:val="left" w:pos="2268"/>
              </w:tabs>
              <w:rPr>
                <w:rFonts w:ascii="Calibri" w:hAnsi="Calibri"/>
                <w:sz w:val="14"/>
              </w:rPr>
            </w:pPr>
            <w:r w:rsidRPr="00FB050C">
              <w:rPr>
                <w:rFonts w:ascii="Calibri" w:hAnsi="Calibri"/>
                <w:sz w:val="14"/>
              </w:rPr>
              <w:t>Communication of ideas and information</w:t>
            </w:r>
          </w:p>
          <w:p w:rsidR="005578DD" w:rsidRPr="00FB050C" w:rsidRDefault="005578DD" w:rsidP="00F22FB5">
            <w:pPr>
              <w:pStyle w:val="BodyText2"/>
              <w:numPr>
                <w:ilvl w:val="0"/>
                <w:numId w:val="3"/>
              </w:numPr>
              <w:tabs>
                <w:tab w:val="left" w:pos="2268"/>
              </w:tabs>
              <w:rPr>
                <w:rFonts w:ascii="Calibri" w:hAnsi="Calibri"/>
                <w:sz w:val="14"/>
              </w:rPr>
            </w:pPr>
            <w:r w:rsidRPr="00FB050C">
              <w:rPr>
                <w:rFonts w:ascii="Calibri" w:hAnsi="Calibri"/>
                <w:sz w:val="14"/>
              </w:rPr>
              <w:t>Use of symbols &amp; visuals</w:t>
            </w:r>
          </w:p>
          <w:p w:rsidR="005578DD" w:rsidRPr="00FB050C" w:rsidRDefault="005578DD" w:rsidP="00F22FB5">
            <w:pPr>
              <w:pStyle w:val="BodyText2"/>
              <w:numPr>
                <w:ilvl w:val="0"/>
                <w:numId w:val="3"/>
              </w:numPr>
              <w:tabs>
                <w:tab w:val="left" w:pos="2268"/>
              </w:tabs>
              <w:rPr>
                <w:rFonts w:ascii="Calibri" w:hAnsi="Calibri"/>
                <w:sz w:val="16"/>
              </w:rPr>
            </w:pPr>
            <w:r w:rsidRPr="00FB050C">
              <w:rPr>
                <w:rFonts w:ascii="Calibri" w:hAnsi="Calibri"/>
                <w:sz w:val="14"/>
              </w:rPr>
              <w:t>Oral &amp; written communication</w:t>
            </w:r>
          </w:p>
        </w:tc>
        <w:tc>
          <w:tcPr>
            <w:tcW w:w="1521"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557" w:type="dxa"/>
            <w:vMerge/>
          </w:tcPr>
          <w:p w:rsidR="005578DD" w:rsidRPr="00FB050C" w:rsidRDefault="005578DD" w:rsidP="00F22FB5">
            <w:pPr>
              <w:pStyle w:val="BodyText2"/>
              <w:tabs>
                <w:tab w:val="left" w:pos="2268"/>
              </w:tabs>
              <w:rPr>
                <w:rFonts w:ascii="Calibri" w:hAnsi="Calibri"/>
              </w:rPr>
            </w:pPr>
          </w:p>
        </w:tc>
      </w:tr>
      <w:tr w:rsidR="005578DD" w:rsidRPr="00FB050C" w:rsidTr="005578DD">
        <w:tblPrEx>
          <w:tblCellMar>
            <w:top w:w="0" w:type="dxa"/>
            <w:bottom w:w="0" w:type="dxa"/>
          </w:tblCellMar>
        </w:tblPrEx>
        <w:trPr>
          <w:cantSplit/>
          <w:trHeight w:val="1084"/>
        </w:trPr>
        <w:tc>
          <w:tcPr>
            <w:tcW w:w="3969" w:type="dxa"/>
          </w:tcPr>
          <w:p w:rsidR="005578DD" w:rsidRPr="00FB050C" w:rsidRDefault="005578DD" w:rsidP="00F22FB5">
            <w:pPr>
              <w:pStyle w:val="BodyText2"/>
              <w:tabs>
                <w:tab w:val="left" w:pos="2268"/>
              </w:tabs>
              <w:rPr>
                <w:rFonts w:ascii="Calibri" w:hAnsi="Calibri"/>
              </w:rPr>
            </w:pPr>
            <w:r w:rsidRPr="00FB050C">
              <w:rPr>
                <w:rFonts w:ascii="Calibri" w:hAnsi="Calibri"/>
              </w:rPr>
              <w:t>Application</w:t>
            </w:r>
          </w:p>
          <w:p w:rsidR="005578DD" w:rsidRPr="00FB050C" w:rsidRDefault="005578DD" w:rsidP="00F22FB5">
            <w:pPr>
              <w:pStyle w:val="BodyText2"/>
              <w:numPr>
                <w:ilvl w:val="0"/>
                <w:numId w:val="4"/>
              </w:numPr>
              <w:tabs>
                <w:tab w:val="left" w:pos="2268"/>
              </w:tabs>
              <w:rPr>
                <w:rFonts w:ascii="Calibri" w:hAnsi="Calibri"/>
                <w:sz w:val="14"/>
              </w:rPr>
            </w:pPr>
            <w:r w:rsidRPr="00FB050C">
              <w:rPr>
                <w:rFonts w:ascii="Calibri" w:hAnsi="Calibri"/>
                <w:sz w:val="14"/>
              </w:rPr>
              <w:t>Applications in familiar contexts</w:t>
            </w:r>
          </w:p>
          <w:p w:rsidR="005578DD" w:rsidRPr="00FB050C" w:rsidRDefault="005578DD" w:rsidP="00F22FB5">
            <w:pPr>
              <w:pStyle w:val="BodyText2"/>
              <w:numPr>
                <w:ilvl w:val="0"/>
                <w:numId w:val="4"/>
              </w:numPr>
              <w:tabs>
                <w:tab w:val="left" w:pos="2268"/>
              </w:tabs>
              <w:rPr>
                <w:rFonts w:ascii="Calibri" w:hAnsi="Calibri"/>
                <w:sz w:val="14"/>
              </w:rPr>
            </w:pPr>
            <w:r w:rsidRPr="00FB050C">
              <w:rPr>
                <w:rFonts w:ascii="Calibri" w:hAnsi="Calibri"/>
                <w:sz w:val="14"/>
              </w:rPr>
              <w:t>Transfer of concepts to new contexts</w:t>
            </w:r>
          </w:p>
          <w:p w:rsidR="005578DD" w:rsidRPr="00FB050C" w:rsidRDefault="005578DD" w:rsidP="00F22FB5">
            <w:pPr>
              <w:pStyle w:val="BodyText2"/>
              <w:numPr>
                <w:ilvl w:val="0"/>
                <w:numId w:val="4"/>
              </w:numPr>
              <w:tabs>
                <w:tab w:val="left" w:pos="2268"/>
              </w:tabs>
              <w:rPr>
                <w:rFonts w:ascii="Calibri" w:hAnsi="Calibri"/>
                <w:sz w:val="14"/>
              </w:rPr>
            </w:pPr>
            <w:r w:rsidRPr="00FB050C">
              <w:rPr>
                <w:rFonts w:ascii="Calibri" w:hAnsi="Calibri"/>
                <w:sz w:val="14"/>
              </w:rPr>
              <w:t>Making logical conclusions and predictions</w:t>
            </w:r>
          </w:p>
          <w:p w:rsidR="005578DD" w:rsidRPr="00FB050C" w:rsidRDefault="005578DD" w:rsidP="00F22FB5">
            <w:pPr>
              <w:pStyle w:val="BodyText2"/>
              <w:numPr>
                <w:ilvl w:val="0"/>
                <w:numId w:val="4"/>
              </w:numPr>
              <w:tabs>
                <w:tab w:val="left" w:pos="2268"/>
              </w:tabs>
              <w:rPr>
                <w:rFonts w:ascii="Calibri" w:hAnsi="Calibri"/>
                <w:sz w:val="16"/>
              </w:rPr>
            </w:pPr>
            <w:r w:rsidRPr="00FB050C">
              <w:rPr>
                <w:rFonts w:ascii="Calibri" w:hAnsi="Calibri"/>
                <w:sz w:val="14"/>
              </w:rPr>
              <w:t>Use of technology &amp; making connections</w:t>
            </w:r>
          </w:p>
        </w:tc>
        <w:tc>
          <w:tcPr>
            <w:tcW w:w="1521"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710" w:type="dxa"/>
            <w:vMerge/>
          </w:tcPr>
          <w:p w:rsidR="005578DD" w:rsidRPr="00FB050C" w:rsidRDefault="005578DD" w:rsidP="00F22FB5">
            <w:pPr>
              <w:pStyle w:val="BodyText2"/>
              <w:tabs>
                <w:tab w:val="left" w:pos="2268"/>
              </w:tabs>
              <w:rPr>
                <w:rFonts w:ascii="Calibri" w:hAnsi="Calibri"/>
              </w:rPr>
            </w:pPr>
          </w:p>
        </w:tc>
        <w:tc>
          <w:tcPr>
            <w:tcW w:w="1557" w:type="dxa"/>
            <w:vMerge/>
          </w:tcPr>
          <w:p w:rsidR="005578DD" w:rsidRPr="00FB050C" w:rsidRDefault="005578DD" w:rsidP="00F22FB5">
            <w:pPr>
              <w:pStyle w:val="BodyText2"/>
              <w:tabs>
                <w:tab w:val="left" w:pos="2268"/>
              </w:tabs>
              <w:rPr>
                <w:rFonts w:ascii="Calibri" w:hAnsi="Calibri"/>
              </w:rPr>
            </w:pPr>
          </w:p>
        </w:tc>
      </w:tr>
    </w:tbl>
    <w:p w:rsidR="005578DD" w:rsidRPr="00FB050C" w:rsidRDefault="005578DD" w:rsidP="005578DD">
      <w:pPr>
        <w:pStyle w:val="BodyText2"/>
        <w:tabs>
          <w:tab w:val="left" w:pos="2268"/>
        </w:tabs>
        <w:rPr>
          <w:rFonts w:ascii="Calibri" w:hAnsi="Calibri"/>
          <w:b w:val="0"/>
          <w:sz w:val="18"/>
        </w:rPr>
      </w:pPr>
      <w:r w:rsidRPr="00FB050C">
        <w:rPr>
          <w:rFonts w:ascii="Calibri" w:hAnsi="Calibri"/>
          <w:b w:val="0"/>
          <w:sz w:val="18"/>
        </w:rPr>
        <w:t>Feedback will also be provided for student learning skills. Skills such as responsibility, organization, independent work, collaboration, initiative and self -regulation are assessed independently student achievement and will be conducted through the use of a rubric indicating specific criteria to be achieved to receive each of the following letter grades:</w:t>
      </w:r>
    </w:p>
    <w:p w:rsidR="005578DD" w:rsidRPr="00FB050C" w:rsidRDefault="005578DD" w:rsidP="005578DD">
      <w:pPr>
        <w:pStyle w:val="BodyText2"/>
        <w:tabs>
          <w:tab w:val="left" w:pos="2268"/>
        </w:tabs>
        <w:rPr>
          <w:rFonts w:ascii="Calibri" w:hAnsi="Calibri"/>
        </w:rPr>
      </w:pPr>
      <w:r w:rsidRPr="00FB050C">
        <w:rPr>
          <w:rFonts w:ascii="Calibri" w:hAnsi="Calibri"/>
        </w:rPr>
        <w:t xml:space="preserve">       E –Excellent               G – Good</w:t>
      </w:r>
      <w:r w:rsidRPr="00FB050C">
        <w:rPr>
          <w:rFonts w:ascii="Calibri" w:hAnsi="Calibri"/>
        </w:rPr>
        <w:tab/>
        <w:t xml:space="preserve">            S – Satisfactory</w:t>
      </w:r>
      <w:r w:rsidRPr="00FB050C">
        <w:rPr>
          <w:rFonts w:ascii="Calibri" w:hAnsi="Calibri"/>
        </w:rPr>
        <w:tab/>
        <w:t xml:space="preserve">     N - Needs Improvement</w:t>
      </w:r>
    </w:p>
    <w:p w:rsidR="005578DD" w:rsidRPr="00FB050C" w:rsidRDefault="005578DD" w:rsidP="005578DD">
      <w:pPr>
        <w:pStyle w:val="BodyText2"/>
        <w:tabs>
          <w:tab w:val="left" w:pos="2268"/>
        </w:tabs>
        <w:rPr>
          <w:rFonts w:ascii="Calibri" w:hAnsi="Calibri"/>
          <w:sz w:val="4"/>
        </w:rPr>
      </w:pPr>
    </w:p>
    <w:p w:rsidR="005578DD" w:rsidRPr="005578DD" w:rsidRDefault="005578DD" w:rsidP="005578DD">
      <w:pPr>
        <w:keepNext/>
        <w:spacing w:after="0" w:line="240" w:lineRule="auto"/>
        <w:outlineLvl w:val="4"/>
        <w:rPr>
          <w:rFonts w:ascii="Tahoma" w:eastAsia="Times New Roman" w:hAnsi="Tahoma" w:cs="Times New Roman"/>
          <w:b/>
          <w:sz w:val="12"/>
          <w:szCs w:val="20"/>
        </w:rPr>
      </w:pPr>
    </w:p>
    <w:p w:rsidR="005578DD" w:rsidRPr="005578DD" w:rsidRDefault="005578DD" w:rsidP="005578DD">
      <w:pPr>
        <w:spacing w:after="0" w:line="240" w:lineRule="auto"/>
        <w:ind w:left="360"/>
        <w:rPr>
          <w:rFonts w:ascii="Tahoma" w:eastAsia="Times New Roman" w:hAnsi="Tahoma" w:cs="Times New Roman"/>
          <w:b/>
          <w:sz w:val="16"/>
          <w:szCs w:val="20"/>
        </w:rPr>
      </w:pPr>
      <w:r w:rsidRPr="005578DD">
        <w:rPr>
          <w:rFonts w:ascii="Tahoma" w:eastAsia="Times New Roman" w:hAnsi="Tahoma" w:cs="Times New Roman"/>
          <w:b/>
          <w:sz w:val="16"/>
          <w:szCs w:val="20"/>
        </w:rPr>
        <w:t xml:space="preserve">      </w:t>
      </w:r>
    </w:p>
    <w:p w:rsidR="005578DD" w:rsidRPr="005578DD" w:rsidRDefault="005578DD" w:rsidP="005578DD">
      <w:pPr>
        <w:keepNext/>
        <w:spacing w:after="0" w:line="240" w:lineRule="auto"/>
        <w:outlineLvl w:val="5"/>
        <w:rPr>
          <w:rFonts w:ascii="Calibri" w:eastAsia="Times New Roman" w:hAnsi="Calibri" w:cs="Times New Roman"/>
          <w:b/>
          <w:color w:val="000000"/>
          <w:szCs w:val="20"/>
          <w:u w:val="single"/>
        </w:rPr>
      </w:pPr>
      <w:r w:rsidRPr="005578DD">
        <w:rPr>
          <w:rFonts w:ascii="Calibri" w:eastAsia="Times New Roman" w:hAnsi="Calibri" w:cs="Times New Roman"/>
          <w:b/>
          <w:color w:val="000000"/>
          <w:szCs w:val="20"/>
          <w:u w:val="single"/>
        </w:rPr>
        <w:t>Other Evaluation Issues</w:t>
      </w:r>
    </w:p>
    <w:p w:rsidR="005578DD" w:rsidRPr="005578DD" w:rsidRDefault="005578DD" w:rsidP="005578DD">
      <w:pPr>
        <w:spacing w:after="0" w:line="240" w:lineRule="auto"/>
        <w:rPr>
          <w:rFonts w:ascii="Calibri" w:eastAsia="Times New Roman" w:hAnsi="Calibri" w:cs="Times New Roman"/>
          <w:sz w:val="10"/>
          <w:szCs w:val="20"/>
        </w:rPr>
      </w:pPr>
    </w:p>
    <w:p w:rsidR="005578DD" w:rsidRPr="005578DD" w:rsidRDefault="005578DD" w:rsidP="005578DD">
      <w:pPr>
        <w:numPr>
          <w:ilvl w:val="0"/>
          <w:numId w:val="5"/>
        </w:numPr>
        <w:spacing w:after="0" w:line="240" w:lineRule="auto"/>
        <w:rPr>
          <w:rFonts w:ascii="Calibri" w:eastAsia="Times New Roman" w:hAnsi="Calibri" w:cs="Times New Roman"/>
          <w:color w:val="000000"/>
          <w:sz w:val="17"/>
          <w:szCs w:val="17"/>
        </w:rPr>
      </w:pPr>
      <w:r w:rsidRPr="005578DD">
        <w:rPr>
          <w:rFonts w:ascii="Calibri" w:eastAsia="Times New Roman" w:hAnsi="Calibri" w:cs="Times New Roman"/>
          <w:b/>
          <w:color w:val="000000"/>
          <w:sz w:val="17"/>
          <w:szCs w:val="17"/>
          <w:u w:val="single"/>
        </w:rPr>
        <w:t>LATE ASSIGNMENTS</w:t>
      </w:r>
      <w:r w:rsidRPr="005578DD">
        <w:rPr>
          <w:rFonts w:ascii="Calibri" w:eastAsia="Times New Roman" w:hAnsi="Calibri" w:cs="Times New Roman"/>
          <w:color w:val="000000"/>
          <w:sz w:val="17"/>
          <w:szCs w:val="17"/>
        </w:rPr>
        <w:t xml:space="preserve">: Assignments submitted after the </w:t>
      </w:r>
      <w:r w:rsidRPr="005578DD">
        <w:rPr>
          <w:rFonts w:ascii="Calibri" w:eastAsia="Times New Roman" w:hAnsi="Calibri" w:cs="Times New Roman"/>
          <w:i/>
          <w:color w:val="000000"/>
          <w:sz w:val="17"/>
          <w:szCs w:val="17"/>
        </w:rPr>
        <w:t>Due Date</w:t>
      </w:r>
      <w:r w:rsidRPr="005578DD">
        <w:rPr>
          <w:rFonts w:ascii="Calibri" w:eastAsia="Times New Roman" w:hAnsi="Calibri" w:cs="Times New Roman"/>
          <w:color w:val="000000"/>
          <w:sz w:val="17"/>
          <w:szCs w:val="17"/>
        </w:rPr>
        <w:t xml:space="preserve"> established by the teacher will be accepted with a penalty of 5% off for the first day late, 3% for the second day and 2% on the third day to a maximum of 10%. After the closure date (normally 4 days) a mark of zero may be assigned. This four-day </w:t>
      </w:r>
      <w:r w:rsidRPr="005578DD">
        <w:rPr>
          <w:rFonts w:ascii="Calibri" w:eastAsia="Times New Roman" w:hAnsi="Calibri" w:cs="Times New Roman"/>
          <w:i/>
          <w:color w:val="000000"/>
          <w:sz w:val="17"/>
          <w:szCs w:val="17"/>
        </w:rPr>
        <w:t>Penalty Zone</w:t>
      </w:r>
      <w:r w:rsidRPr="005578DD">
        <w:rPr>
          <w:rFonts w:ascii="Calibri" w:eastAsia="Times New Roman" w:hAnsi="Calibri" w:cs="Times New Roman"/>
          <w:color w:val="000000"/>
          <w:sz w:val="17"/>
          <w:szCs w:val="17"/>
        </w:rPr>
        <w:t xml:space="preserve"> is the maximum time allowed for submissions. The fourth day after the assignment is due is considered the </w:t>
      </w:r>
      <w:r w:rsidRPr="005578DD">
        <w:rPr>
          <w:rFonts w:ascii="Calibri" w:eastAsia="Times New Roman" w:hAnsi="Calibri" w:cs="Times New Roman"/>
          <w:i/>
          <w:color w:val="000000"/>
          <w:sz w:val="17"/>
          <w:szCs w:val="17"/>
        </w:rPr>
        <w:t>Closure Date</w:t>
      </w:r>
      <w:r w:rsidRPr="005578DD">
        <w:rPr>
          <w:rFonts w:ascii="Calibri" w:eastAsia="Times New Roman" w:hAnsi="Calibri" w:cs="Times New Roman"/>
          <w:color w:val="000000"/>
          <w:sz w:val="17"/>
          <w:szCs w:val="17"/>
        </w:rPr>
        <w:t xml:space="preserve"> upon which no further assignments will be accepted. If the teacher returns the marked assignments within the four day penalty zone, the date of return is considered the closure date. Repeated lateness in submissions indicates poor organization skills and will result in parental contact and will be reflected in the learning skills section of the report card.</w:t>
      </w:r>
    </w:p>
    <w:p w:rsidR="005578DD" w:rsidRPr="005578DD" w:rsidRDefault="005578DD" w:rsidP="005578DD">
      <w:pPr>
        <w:numPr>
          <w:ilvl w:val="0"/>
          <w:numId w:val="5"/>
        </w:numPr>
        <w:spacing w:after="0" w:line="240" w:lineRule="auto"/>
        <w:rPr>
          <w:rFonts w:ascii="Calibri" w:eastAsia="Times New Roman" w:hAnsi="Calibri" w:cs="Times New Roman"/>
          <w:color w:val="000000"/>
          <w:sz w:val="17"/>
          <w:szCs w:val="17"/>
        </w:rPr>
      </w:pPr>
      <w:r w:rsidRPr="005578DD">
        <w:rPr>
          <w:rFonts w:ascii="Calibri" w:eastAsia="Times New Roman" w:hAnsi="Calibri" w:cs="Times New Roman"/>
          <w:b/>
          <w:color w:val="000000"/>
          <w:sz w:val="17"/>
          <w:szCs w:val="17"/>
          <w:u w:val="single"/>
        </w:rPr>
        <w:t>INCOMPLETE ASSSIGNMENTS</w:t>
      </w:r>
      <w:r w:rsidRPr="005578DD">
        <w:rPr>
          <w:rFonts w:ascii="Calibri" w:eastAsia="Times New Roman" w:hAnsi="Calibri" w:cs="Times New Roman"/>
          <w:color w:val="000000"/>
          <w:sz w:val="17"/>
          <w:szCs w:val="17"/>
        </w:rPr>
        <w:t>: Assignments will be graded according to the extent to which they meet the criteria established in the rubric or evaluation structure.</w:t>
      </w:r>
    </w:p>
    <w:p w:rsidR="005578DD" w:rsidRPr="005578DD" w:rsidRDefault="005578DD" w:rsidP="005578DD">
      <w:pPr>
        <w:numPr>
          <w:ilvl w:val="0"/>
          <w:numId w:val="5"/>
        </w:numPr>
        <w:spacing w:after="0" w:line="240" w:lineRule="auto"/>
        <w:rPr>
          <w:rFonts w:ascii="Calibri" w:eastAsia="Times New Roman" w:hAnsi="Calibri" w:cs="Times New Roman"/>
          <w:color w:val="000000"/>
          <w:sz w:val="17"/>
          <w:szCs w:val="17"/>
        </w:rPr>
      </w:pPr>
      <w:r w:rsidRPr="005578DD">
        <w:rPr>
          <w:rFonts w:ascii="Calibri" w:eastAsia="Times New Roman" w:hAnsi="Calibri" w:cs="Times New Roman"/>
          <w:b/>
          <w:color w:val="000000"/>
          <w:sz w:val="17"/>
          <w:szCs w:val="17"/>
          <w:u w:val="single"/>
        </w:rPr>
        <w:t>MISSED TESTS</w:t>
      </w:r>
      <w:r w:rsidRPr="005578DD">
        <w:rPr>
          <w:rFonts w:ascii="Calibri" w:eastAsia="Times New Roman" w:hAnsi="Calibri" w:cs="Times New Roman"/>
          <w:color w:val="000000"/>
          <w:sz w:val="17"/>
          <w:szCs w:val="17"/>
        </w:rPr>
        <w:t xml:space="preserve">: Student eligibility to write any missed tests and the date of writing will be at the discretion of the teacher in consultation. </w:t>
      </w:r>
    </w:p>
    <w:p w:rsidR="005578DD" w:rsidRPr="005578DD" w:rsidRDefault="005578DD" w:rsidP="005578DD">
      <w:pPr>
        <w:numPr>
          <w:ilvl w:val="0"/>
          <w:numId w:val="5"/>
        </w:numPr>
        <w:spacing w:after="0" w:line="240" w:lineRule="auto"/>
        <w:rPr>
          <w:rFonts w:ascii="Calibri" w:eastAsia="Times New Roman" w:hAnsi="Calibri" w:cs="Times New Roman"/>
          <w:color w:val="000000"/>
          <w:sz w:val="17"/>
          <w:szCs w:val="17"/>
        </w:rPr>
      </w:pPr>
      <w:r w:rsidRPr="005578DD">
        <w:rPr>
          <w:rFonts w:ascii="Calibri" w:eastAsia="Times New Roman" w:hAnsi="Calibri" w:cs="Times New Roman"/>
          <w:b/>
          <w:color w:val="000000"/>
          <w:sz w:val="17"/>
          <w:szCs w:val="17"/>
          <w:u w:val="single"/>
        </w:rPr>
        <w:t>CULMINATING TASK</w:t>
      </w:r>
      <w:r w:rsidRPr="005578DD">
        <w:rPr>
          <w:rFonts w:ascii="Calibri" w:eastAsia="Times New Roman" w:hAnsi="Calibri" w:cs="Times New Roman"/>
          <w:color w:val="000000"/>
          <w:sz w:val="17"/>
          <w:szCs w:val="17"/>
        </w:rPr>
        <w:t>: This task will be conducted towards the end of the course and takes place during class.  Absence on the day of culminating task results in a grade of 0.  The task represents 10% of the final mark and will reflect course material and competencies not otherwise reflected on the final exam.</w:t>
      </w:r>
    </w:p>
    <w:p w:rsidR="005578DD" w:rsidRPr="005578DD" w:rsidRDefault="005578DD" w:rsidP="005578DD">
      <w:pPr>
        <w:numPr>
          <w:ilvl w:val="0"/>
          <w:numId w:val="5"/>
        </w:numPr>
        <w:spacing w:after="0" w:line="240" w:lineRule="auto"/>
        <w:rPr>
          <w:rFonts w:ascii="Calibri" w:eastAsia="Times New Roman" w:hAnsi="Calibri" w:cs="Times New Roman"/>
          <w:color w:val="000000"/>
          <w:sz w:val="17"/>
          <w:szCs w:val="17"/>
        </w:rPr>
      </w:pPr>
      <w:r w:rsidRPr="005578DD">
        <w:rPr>
          <w:rFonts w:ascii="Calibri" w:eastAsia="Times New Roman" w:hAnsi="Calibri" w:cs="Times New Roman"/>
          <w:b/>
          <w:color w:val="000000"/>
          <w:sz w:val="17"/>
          <w:szCs w:val="17"/>
          <w:u w:val="single"/>
        </w:rPr>
        <w:t>PLAGIARISM</w:t>
      </w:r>
      <w:r w:rsidRPr="005578DD">
        <w:rPr>
          <w:rFonts w:ascii="Calibri" w:eastAsia="Times New Roman" w:hAnsi="Calibri" w:cs="Times New Roman"/>
          <w:color w:val="000000"/>
          <w:sz w:val="17"/>
          <w:szCs w:val="17"/>
        </w:rPr>
        <w:t>: Plagiarism in any form reflects academic dishonesty and will result in a mark of zero for the task in question.</w:t>
      </w:r>
    </w:p>
    <w:p w:rsidR="005578DD" w:rsidRPr="005578DD" w:rsidRDefault="005578DD" w:rsidP="005578DD">
      <w:pPr>
        <w:numPr>
          <w:ilvl w:val="0"/>
          <w:numId w:val="5"/>
        </w:numPr>
        <w:spacing w:after="0" w:line="240" w:lineRule="auto"/>
        <w:rPr>
          <w:rFonts w:ascii="Calibri" w:eastAsia="Times New Roman" w:hAnsi="Calibri" w:cs="Times New Roman"/>
          <w:sz w:val="17"/>
          <w:szCs w:val="17"/>
        </w:rPr>
      </w:pPr>
      <w:r w:rsidRPr="005578DD">
        <w:rPr>
          <w:rFonts w:ascii="Calibri" w:eastAsia="Times New Roman" w:hAnsi="Calibri" w:cs="Times New Roman"/>
          <w:b/>
          <w:sz w:val="17"/>
          <w:szCs w:val="17"/>
          <w:u w:val="single"/>
        </w:rPr>
        <w:t>MATERIALS</w:t>
      </w:r>
      <w:r w:rsidRPr="005578DD">
        <w:rPr>
          <w:rFonts w:ascii="Calibri" w:eastAsia="Times New Roman" w:hAnsi="Calibri" w:cs="Times New Roman"/>
          <w:b/>
          <w:sz w:val="17"/>
          <w:szCs w:val="17"/>
        </w:rPr>
        <w:t xml:space="preserve"> - </w:t>
      </w:r>
      <w:r w:rsidRPr="005578DD">
        <w:rPr>
          <w:rFonts w:ascii="Calibri" w:eastAsia="Times New Roman" w:hAnsi="Calibri" w:cs="Times New Roman"/>
          <w:sz w:val="17"/>
          <w:szCs w:val="17"/>
        </w:rPr>
        <w:t xml:space="preserve">Any intentional damage of classroom or course materials will result in the student responsible being required to pay some or all of the replacement cost. </w:t>
      </w:r>
    </w:p>
    <w:p w:rsidR="00C80EF8" w:rsidRDefault="00C80EF8">
      <w:bookmarkStart w:id="0" w:name="_GoBack"/>
      <w:bookmarkEnd w:id="0"/>
    </w:p>
    <w:sectPr w:rsidR="00C80EF8" w:rsidSect="000C1D07">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043B6"/>
    <w:multiLevelType w:val="hybridMultilevel"/>
    <w:tmpl w:val="BDB2F1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E63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0E2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1BB20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834549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DD"/>
    <w:rsid w:val="005578DD"/>
    <w:rsid w:val="00C8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2894237D-1F7C-41E0-8EEC-07CFD340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578DD"/>
    <w:pPr>
      <w:keepNext/>
      <w:spacing w:after="0" w:line="240" w:lineRule="auto"/>
      <w:outlineLvl w:val="5"/>
    </w:pPr>
    <w:rPr>
      <w:rFonts w:ascii="Tahoma" w:eastAsia="Times New Roman" w:hAnsi="Tahoma"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578DD"/>
    <w:rPr>
      <w:rFonts w:ascii="Tahoma" w:eastAsia="Times New Roman" w:hAnsi="Tahoma" w:cs="Times New Roman"/>
      <w:b/>
      <w:sz w:val="20"/>
      <w:szCs w:val="20"/>
      <w:u w:val="single"/>
    </w:rPr>
  </w:style>
  <w:style w:type="paragraph" w:styleId="BodyText2">
    <w:name w:val="Body Text 2"/>
    <w:basedOn w:val="Normal"/>
    <w:link w:val="BodyText2Char"/>
    <w:rsid w:val="005578DD"/>
    <w:pPr>
      <w:spacing w:after="0" w:line="240" w:lineRule="auto"/>
    </w:pPr>
    <w:rPr>
      <w:rFonts w:ascii="Tahoma" w:eastAsia="Times New Roman" w:hAnsi="Tahoma" w:cs="Times New Roman"/>
      <w:b/>
      <w:sz w:val="20"/>
      <w:szCs w:val="20"/>
    </w:rPr>
  </w:style>
  <w:style w:type="character" w:customStyle="1" w:styleId="BodyText2Char">
    <w:name w:val="Body Text 2 Char"/>
    <w:basedOn w:val="DefaultParagraphFont"/>
    <w:link w:val="BodyText2"/>
    <w:rsid w:val="005578DD"/>
    <w:rPr>
      <w:rFonts w:ascii="Tahoma" w:eastAsia="Times New Roman" w:hAnsi="Tahoma" w:cs="Times New Roman"/>
      <w:b/>
      <w:sz w:val="20"/>
      <w:szCs w:val="20"/>
    </w:rPr>
  </w:style>
  <w:style w:type="paragraph" w:styleId="BodyText3">
    <w:name w:val="Body Text 3"/>
    <w:basedOn w:val="Normal"/>
    <w:link w:val="BodyText3Char"/>
    <w:uiPriority w:val="99"/>
    <w:semiHidden/>
    <w:unhideWhenUsed/>
    <w:rsid w:val="005578DD"/>
    <w:pPr>
      <w:spacing w:after="120"/>
    </w:pPr>
    <w:rPr>
      <w:sz w:val="16"/>
      <w:szCs w:val="16"/>
    </w:rPr>
  </w:style>
  <w:style w:type="character" w:customStyle="1" w:styleId="BodyText3Char">
    <w:name w:val="Body Text 3 Char"/>
    <w:basedOn w:val="DefaultParagraphFont"/>
    <w:link w:val="BodyText3"/>
    <w:uiPriority w:val="99"/>
    <w:semiHidden/>
    <w:rsid w:val="005578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on.ca/eng/policyfunding/growsuccess.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F41847CD6954A4092661E899D4D87EA" ma:contentTypeVersion="1" ma:contentTypeDescription="Upload an image." ma:contentTypeScope="" ma:versionID="de3eeb02ad592044f3da27623fdaa829">
  <xsd:schema xmlns:xsd="http://www.w3.org/2001/XMLSchema" xmlns:xs="http://www.w3.org/2001/XMLSchema" xmlns:p="http://schemas.microsoft.com/office/2006/metadata/properties" xmlns:ns1="http://schemas.microsoft.com/sharepoint/v3" xmlns:ns2="45285717-32B9-44C0-8F3B-A97580B3593F" xmlns:ns3="http://schemas.microsoft.com/sharepoint/v3/fields" targetNamespace="http://schemas.microsoft.com/office/2006/metadata/properties" ma:root="true" ma:fieldsID="7c234ee96045418e06c0a5b80df0f0f0" ns1:_="" ns2:_="" ns3:_="">
    <xsd:import namespace="http://schemas.microsoft.com/sharepoint/v3"/>
    <xsd:import namespace="45285717-32B9-44C0-8F3B-A97580B3593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85717-32B9-44C0-8F3B-A97580B3593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5285717-32B9-44C0-8F3B-A97580B3593F" xsi:nil="true"/>
  </documentManagement>
</p:properties>
</file>

<file path=customXml/itemProps1.xml><?xml version="1.0" encoding="utf-8"?>
<ds:datastoreItem xmlns:ds="http://schemas.openxmlformats.org/officeDocument/2006/customXml" ds:itemID="{F4DD251B-E5F3-43A2-82EE-5BA86F1EA27B}"/>
</file>

<file path=customXml/itemProps2.xml><?xml version="1.0" encoding="utf-8"?>
<ds:datastoreItem xmlns:ds="http://schemas.openxmlformats.org/officeDocument/2006/customXml" ds:itemID="{0BBBBC8B-D9A4-4211-ABD9-FE29457BE836}"/>
</file>

<file path=customXml/itemProps3.xml><?xml version="1.0" encoding="utf-8"?>
<ds:datastoreItem xmlns:ds="http://schemas.openxmlformats.org/officeDocument/2006/customXml" ds:itemID="{03887AC5-BEBA-4F4E-A31C-7B1C41C888F9}"/>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Charlene</dc:creator>
  <cp:keywords/>
  <dc:description/>
  <cp:lastModifiedBy>Thompson, Charlene</cp:lastModifiedBy>
  <cp:revision>2</cp:revision>
  <dcterms:created xsi:type="dcterms:W3CDTF">2017-02-01T14:20:00Z</dcterms:created>
  <dcterms:modified xsi:type="dcterms:W3CDTF">2017-02-01T14:20:00Z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0x0101009148F5A04DDD49CBA7127AADA5FB792B00AADE34325A8B49CDA8BB4DB53328F214008F41847CD6954A4092661E899D4D87EA</vt:lpwstr>
  </property>
</Properties>
</file>